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4285" w14:textId="5E400441" w:rsidR="005514F1" w:rsidRDefault="002360E6">
      <w:pPr>
        <w:spacing w:after="226" w:line="259" w:lineRule="auto"/>
        <w:ind w:left="-4" w:hanging="10"/>
        <w:jc w:val="left"/>
      </w:pPr>
      <w:r>
        <w:rPr>
          <w:b/>
          <w:sz w:val="24"/>
          <w:lang w:val="sl"/>
        </w:rPr>
        <w:t>Datum tega lista pomoči: 1. marec 2019</w:t>
      </w:r>
    </w:p>
    <w:p w14:paraId="1A20B75E" w14:textId="77777777" w:rsidR="005514F1" w:rsidRDefault="002360E6">
      <w:pPr>
        <w:pStyle w:val="Heading1"/>
        <w:ind w:left="-4"/>
      </w:pPr>
      <w:r>
        <w:rPr>
          <w:lang w:val="sl"/>
        </w:rPr>
        <w:t xml:space="preserve">PCRT pomoč list </w:t>
      </w:r>
      <w:r>
        <w:rPr>
          <w:sz w:val="28"/>
          <w:lang w:val="sl"/>
        </w:rPr>
        <w:t>B</w:t>
      </w:r>
      <w:r>
        <w:rPr>
          <w:lang w:val="sl"/>
        </w:rPr>
        <w:t>: davčna svetovanje</w:t>
      </w:r>
    </w:p>
    <w:p w14:paraId="74275CD3" w14:textId="77777777" w:rsidR="005514F1" w:rsidRDefault="002360E6">
      <w:pPr>
        <w:spacing w:after="0" w:line="258" w:lineRule="auto"/>
        <w:ind w:left="-4" w:hanging="10"/>
        <w:jc w:val="left"/>
      </w:pPr>
      <w:r>
        <w:rPr>
          <w:i/>
          <w:lang w:val="sl"/>
        </w:rPr>
        <w:t xml:space="preserve">Ta list pomoči vsebuje smernice o uporabi </w:t>
      </w:r>
      <w:hyperlink r:id="rId7">
        <w:r>
          <w:rPr>
            <w:i/>
            <w:color w:val="0563C1"/>
            <w:u w:val="single" w:color="0563C1"/>
            <w:lang w:val="sl"/>
          </w:rPr>
          <w:t xml:space="preserve">temeljnih načel in standardov </w:t>
        </w:r>
        <w:proofErr w:type="spellStart"/>
        <w:r>
          <w:rPr>
            <w:i/>
            <w:color w:val="0563C1"/>
            <w:u w:val="single" w:color="0563C1"/>
            <w:lang w:val="sl"/>
          </w:rPr>
          <w:t>Pcrt</w:t>
        </w:r>
        <w:proofErr w:type="spellEnd"/>
      </w:hyperlink>
      <w:r>
        <w:rPr>
          <w:lang w:val="sl"/>
        </w:rPr>
        <w:t xml:space="preserve"> </w:t>
      </w:r>
      <w:hyperlink r:id="rId8"/>
      <w:hyperlink r:id="rId9">
        <w:r>
          <w:rPr>
            <w:i/>
            <w:color w:val="0563C1"/>
            <w:u w:val="single" w:color="0563C1"/>
            <w:lang w:val="sl"/>
          </w:rPr>
          <w:t xml:space="preserve"> za davčno načrtovanje.</w:t>
        </w:r>
      </w:hyperlink>
      <w:r>
        <w:rPr>
          <w:lang w:val="sl"/>
        </w:rPr>
        <w:t xml:space="preserve"> </w:t>
      </w:r>
      <w:hyperlink r:id="rId10"/>
      <w:r>
        <w:rPr>
          <w:i/>
          <w:lang w:val="sl"/>
        </w:rPr>
        <w:t xml:space="preserve">Ta list pomoči vključuje standarde za davčno načrtovanje, nadaljnjo razpravo o standardih in pogosta vprašanja, ki so namenjena ponazoritvi praktične uporabe standardov.  </w:t>
      </w:r>
    </w:p>
    <w:p w14:paraId="2520F607" w14:textId="77777777" w:rsidR="005514F1" w:rsidRDefault="002360E6">
      <w:pPr>
        <w:spacing w:after="0" w:line="259" w:lineRule="auto"/>
        <w:ind w:left="1" w:firstLine="0"/>
        <w:jc w:val="left"/>
      </w:pPr>
      <w:r>
        <w:t xml:space="preserve"> </w:t>
      </w:r>
    </w:p>
    <w:p w14:paraId="7C8B2941" w14:textId="77777777" w:rsidR="005514F1" w:rsidRDefault="002360E6">
      <w:pPr>
        <w:spacing w:after="3" w:line="265" w:lineRule="auto"/>
        <w:ind w:left="-4" w:hanging="10"/>
        <w:jc w:val="left"/>
      </w:pPr>
      <w:r>
        <w:rPr>
          <w:b/>
          <w:sz w:val="21"/>
          <w:lang w:val="sl"/>
        </w:rPr>
        <w:t>Standardi za davčno načrtovanje</w:t>
      </w:r>
    </w:p>
    <w:p w14:paraId="01BAA418" w14:textId="77777777" w:rsidR="005514F1" w:rsidRDefault="002360E6">
      <w:pPr>
        <w:spacing w:after="17" w:line="259" w:lineRule="auto"/>
        <w:ind w:left="1" w:firstLine="0"/>
        <w:jc w:val="left"/>
      </w:pPr>
      <w:r>
        <w:t xml:space="preserve"> </w:t>
      </w:r>
    </w:p>
    <w:p w14:paraId="7035DB65" w14:textId="77777777" w:rsidR="005514F1" w:rsidRDefault="002360E6">
      <w:pPr>
        <w:numPr>
          <w:ilvl w:val="0"/>
          <w:numId w:val="1"/>
        </w:numPr>
        <w:ind w:right="833" w:hanging="720"/>
      </w:pPr>
      <w:r>
        <w:rPr>
          <w:lang w:val="sl"/>
        </w:rPr>
        <w:t>Ker so standardi za davčne pla-jebistvenega pomena za vsako načrtovanje, ki ga izvajajo člani so reproducirani tukaj za lažje sklicevanje.</w:t>
      </w:r>
    </w:p>
    <w:p w14:paraId="5D2EB81D" w14:textId="77777777" w:rsidR="005514F1" w:rsidRDefault="002360E6">
      <w:pPr>
        <w:spacing w:after="0" w:line="259" w:lineRule="auto"/>
        <w:ind w:left="1" w:firstLine="0"/>
        <w:jc w:val="left"/>
      </w:pPr>
      <w:r>
        <w:t xml:space="preserve"> </w:t>
      </w:r>
    </w:p>
    <w:tbl>
      <w:tblPr>
        <w:tblStyle w:val="TableGrid"/>
        <w:tblW w:w="9017" w:type="dxa"/>
        <w:tblInd w:w="6" w:type="dxa"/>
        <w:tblCellMar>
          <w:top w:w="27" w:type="dxa"/>
          <w:left w:w="108" w:type="dxa"/>
          <w:right w:w="115" w:type="dxa"/>
        </w:tblCellMar>
        <w:tblLook w:val="04A0" w:firstRow="1" w:lastRow="0" w:firstColumn="1" w:lastColumn="0" w:noHBand="0" w:noVBand="1"/>
      </w:tblPr>
      <w:tblGrid>
        <w:gridCol w:w="9017"/>
      </w:tblGrid>
      <w:tr w:rsidR="005514F1" w14:paraId="3CED32AE" w14:textId="77777777">
        <w:trPr>
          <w:trHeight w:val="8345"/>
        </w:trPr>
        <w:tc>
          <w:tcPr>
            <w:tcW w:w="9017" w:type="dxa"/>
            <w:tcBorders>
              <w:top w:val="single" w:sz="4" w:space="0" w:color="000000"/>
              <w:left w:val="single" w:sz="4" w:space="0" w:color="000000"/>
              <w:bottom w:val="single" w:sz="4" w:space="0" w:color="000000"/>
              <w:right w:val="single" w:sz="4" w:space="0" w:color="000000"/>
            </w:tcBorders>
          </w:tcPr>
          <w:p w14:paraId="645A1C35" w14:textId="77777777" w:rsidR="005514F1" w:rsidRDefault="002360E6">
            <w:pPr>
              <w:spacing w:after="85" w:line="259" w:lineRule="auto"/>
              <w:ind w:left="0" w:firstLine="0"/>
              <w:jc w:val="left"/>
            </w:pPr>
            <w:r>
              <w:rPr>
                <w:b/>
                <w:sz w:val="10"/>
              </w:rPr>
              <w:t xml:space="preserve"> </w:t>
            </w:r>
          </w:p>
          <w:p w14:paraId="6FF8F7C4" w14:textId="77777777" w:rsidR="005514F1" w:rsidRDefault="002360E6">
            <w:pPr>
              <w:spacing w:after="0" w:line="259" w:lineRule="auto"/>
              <w:ind w:left="0" w:firstLine="0"/>
              <w:jc w:val="left"/>
            </w:pPr>
            <w:r>
              <w:rPr>
                <w:b/>
                <w:lang w:val="sl"/>
              </w:rPr>
              <w:t>Posebni odjemalec</w:t>
            </w:r>
          </w:p>
          <w:p w14:paraId="3D46043A" w14:textId="77777777" w:rsidR="005514F1" w:rsidRDefault="002360E6">
            <w:pPr>
              <w:spacing w:after="0" w:line="259" w:lineRule="auto"/>
              <w:ind w:left="0" w:firstLine="0"/>
              <w:jc w:val="left"/>
            </w:pPr>
            <w:r>
              <w:t xml:space="preserve"> </w:t>
            </w:r>
          </w:p>
          <w:p w14:paraId="421CFFCF" w14:textId="77777777" w:rsidR="005514F1" w:rsidRDefault="002360E6">
            <w:pPr>
              <w:spacing w:after="0"/>
              <w:ind w:left="0" w:right="588" w:firstLine="0"/>
              <w:jc w:val="left"/>
            </w:pPr>
            <w:r>
              <w:rPr>
                <w:lang w:val="sl"/>
              </w:rPr>
              <w:t xml:space="preserve">Davčno načrtovanje mora biti specifično za dejstva in okoliščine določene stranke  .  Stranke morajo biti opozorene na širša tveganja in posledice vseh tečajev ukrepanja. </w:t>
            </w:r>
          </w:p>
          <w:p w14:paraId="6D8E80C3" w14:textId="77777777" w:rsidR="005514F1" w:rsidRDefault="002360E6">
            <w:pPr>
              <w:spacing w:after="0" w:line="259" w:lineRule="auto"/>
              <w:ind w:left="0" w:firstLine="0"/>
              <w:jc w:val="left"/>
            </w:pPr>
            <w:r>
              <w:t xml:space="preserve"> </w:t>
            </w:r>
          </w:p>
          <w:p w14:paraId="0EEEAD82" w14:textId="77777777" w:rsidR="005514F1" w:rsidRDefault="002360E6">
            <w:pPr>
              <w:spacing w:after="0" w:line="259" w:lineRule="auto"/>
              <w:ind w:left="0" w:firstLine="0"/>
              <w:jc w:val="left"/>
            </w:pPr>
            <w:r>
              <w:rPr>
                <w:b/>
                <w:lang w:val="sl"/>
              </w:rPr>
              <w:t>Zakonita</w:t>
            </w:r>
          </w:p>
          <w:p w14:paraId="758300A8" w14:textId="77777777" w:rsidR="005514F1" w:rsidRDefault="002360E6">
            <w:pPr>
              <w:spacing w:after="0" w:line="259" w:lineRule="auto"/>
              <w:ind w:left="0" w:firstLine="0"/>
              <w:jc w:val="left"/>
            </w:pPr>
            <w:r>
              <w:t xml:space="preserve"> </w:t>
            </w:r>
          </w:p>
          <w:p w14:paraId="3DBD2238" w14:textId="77777777" w:rsidR="005514F1" w:rsidRDefault="002360E6">
            <w:pPr>
              <w:spacing w:after="0"/>
              <w:ind w:left="0" w:right="1220" w:firstLine="0"/>
              <w:jc w:val="left"/>
            </w:pPr>
            <w:r>
              <w:rPr>
                <w:lang w:val="sl"/>
              </w:rPr>
              <w:t xml:space="preserve">V vsakem trenutku morajo člani delujejo zakonito in z integriteto in pričakujejo, tje isto od svojih strank.  Davčno načrtovanje mora temeljiti na realistični oceni dejstev in verodostojnem pogledu na pravo. </w:t>
            </w:r>
          </w:p>
          <w:p w14:paraId="1BD69B7B" w14:textId="77777777" w:rsidR="005514F1" w:rsidRDefault="002360E6">
            <w:pPr>
              <w:spacing w:after="0" w:line="259" w:lineRule="auto"/>
              <w:ind w:left="0" w:firstLine="0"/>
              <w:jc w:val="left"/>
            </w:pPr>
            <w:r>
              <w:t xml:space="preserve"> </w:t>
            </w:r>
          </w:p>
          <w:p w14:paraId="13178F0F" w14:textId="77777777" w:rsidR="005514F1" w:rsidRDefault="002360E6">
            <w:pPr>
              <w:spacing w:after="0"/>
              <w:ind w:left="0" w:right="399" w:firstLine="0"/>
              <w:jc w:val="left"/>
            </w:pPr>
            <w:r>
              <w:rPr>
                <w:lang w:val="sl"/>
              </w:rPr>
              <w:t>Člani naj opozorijo svoje stranke na to, kje je zakon bistveno negotov, na primer zato, ker je HMRC znano, da sprejme drugačen pogled na pravo.  Članice bi morale razmisliti o nadaljnjih nasvetih, primernih za tveganja in okoliščine  posameznega primera, na primer kadar je postopek verjeten.</w:t>
            </w:r>
          </w:p>
          <w:p w14:paraId="09D7EFF8" w14:textId="77777777" w:rsidR="005514F1" w:rsidRDefault="002360E6">
            <w:pPr>
              <w:spacing w:after="0" w:line="259" w:lineRule="auto"/>
              <w:ind w:left="0" w:firstLine="0"/>
              <w:jc w:val="left"/>
            </w:pPr>
            <w:r>
              <w:t xml:space="preserve"> </w:t>
            </w:r>
          </w:p>
          <w:p w14:paraId="3C1DB571" w14:textId="77777777" w:rsidR="005514F1" w:rsidRDefault="002360E6">
            <w:pPr>
              <w:spacing w:after="0" w:line="259" w:lineRule="auto"/>
              <w:ind w:left="0" w:firstLine="0"/>
              <w:jc w:val="left"/>
            </w:pPr>
            <w:r>
              <w:rPr>
                <w:b/>
                <w:sz w:val="21"/>
                <w:lang w:val="sl"/>
              </w:rPr>
              <w:t>Razkritje in preglednost</w:t>
            </w:r>
          </w:p>
          <w:p w14:paraId="5AC67A4E" w14:textId="77777777" w:rsidR="005514F1" w:rsidRDefault="002360E6">
            <w:pPr>
              <w:spacing w:after="0" w:line="259" w:lineRule="auto"/>
              <w:ind w:left="0" w:firstLine="0"/>
              <w:jc w:val="left"/>
            </w:pPr>
            <w:r>
              <w:t xml:space="preserve"> </w:t>
            </w:r>
          </w:p>
          <w:p w14:paraId="0B4EDC67" w14:textId="77777777" w:rsidR="005514F1" w:rsidRDefault="002360E6">
            <w:pPr>
              <w:spacing w:after="0"/>
              <w:ind w:left="0" w:right="789" w:firstLine="0"/>
              <w:jc w:val="left"/>
            </w:pPr>
            <w:r>
              <w:rPr>
                <w:lang w:val="sl"/>
              </w:rPr>
              <w:t>Davčna pomoč ne sme temeljiti na učinkovitosti HMRC, ki ima manj kot upoštevna dejstva. Vsakršno razkritje mora pravično predstavljati vsa pomembna dejstva.</w:t>
            </w:r>
          </w:p>
          <w:p w14:paraId="6B6A1BA1" w14:textId="77777777" w:rsidR="005514F1" w:rsidRDefault="002360E6">
            <w:pPr>
              <w:spacing w:after="0" w:line="259" w:lineRule="auto"/>
              <w:ind w:left="0" w:firstLine="0"/>
              <w:jc w:val="left"/>
            </w:pPr>
            <w:r>
              <w:t xml:space="preserve"> </w:t>
            </w:r>
          </w:p>
          <w:p w14:paraId="60B2E2E0" w14:textId="77777777" w:rsidR="005514F1" w:rsidRDefault="002360E6">
            <w:pPr>
              <w:spacing w:after="0" w:line="259" w:lineRule="auto"/>
              <w:ind w:left="0" w:firstLine="0"/>
              <w:jc w:val="left"/>
            </w:pPr>
            <w:r>
              <w:rPr>
                <w:b/>
                <w:sz w:val="21"/>
                <w:lang w:val="sl"/>
              </w:rPr>
              <w:t>Ureditev davčnega načrtovanja</w:t>
            </w:r>
          </w:p>
          <w:p w14:paraId="49B6A116" w14:textId="77777777" w:rsidR="005514F1" w:rsidRDefault="002360E6">
            <w:pPr>
              <w:spacing w:after="0" w:line="259" w:lineRule="auto"/>
              <w:ind w:left="0" w:firstLine="0"/>
              <w:jc w:val="left"/>
            </w:pPr>
            <w:r>
              <w:t xml:space="preserve"> </w:t>
            </w:r>
          </w:p>
          <w:p w14:paraId="7E4EB08A" w14:textId="77777777" w:rsidR="005514F1" w:rsidRDefault="002360E6">
            <w:pPr>
              <w:spacing w:after="0"/>
              <w:ind w:left="0" w:right="854" w:firstLine="0"/>
              <w:jc w:val="left"/>
            </w:pPr>
            <w:r>
              <w:rPr>
                <w:lang w:val="sl"/>
              </w:rPr>
              <w:t>Članice ne smejo ustvarjati, spodbujati ali spodbujati dogovorov ali struktur davčnega načrtovanja, ki so i) določene za doseganje rezultatov, ki so v nasprotju z jasno namero parlamenta, da se uzakoni ustrezna zakonodaja in/ali II), so zelo umetne ali visoko opaznein skušajo izkoristiti pomanjkljivosti v ustrezni zakonodaji.</w:t>
            </w:r>
          </w:p>
          <w:p w14:paraId="2BD79F63" w14:textId="77777777" w:rsidR="005514F1" w:rsidRDefault="002360E6">
            <w:pPr>
              <w:spacing w:after="0" w:line="259" w:lineRule="auto"/>
              <w:ind w:left="0" w:firstLine="0"/>
              <w:jc w:val="left"/>
            </w:pPr>
            <w:r>
              <w:t xml:space="preserve"> </w:t>
            </w:r>
          </w:p>
          <w:p w14:paraId="0A0A592F" w14:textId="77777777" w:rsidR="005514F1" w:rsidRDefault="002360E6">
            <w:pPr>
              <w:spacing w:after="0" w:line="259" w:lineRule="auto"/>
              <w:ind w:left="0" w:firstLine="0"/>
              <w:jc w:val="left"/>
            </w:pPr>
            <w:r>
              <w:rPr>
                <w:b/>
                <w:sz w:val="21"/>
                <w:lang w:val="sl"/>
              </w:rPr>
              <w:t>Strokovna presoja in ustrezna dokumentacija</w:t>
            </w:r>
          </w:p>
          <w:p w14:paraId="4A0C06BD" w14:textId="77777777" w:rsidR="005514F1" w:rsidRDefault="002360E6">
            <w:pPr>
              <w:spacing w:after="0" w:line="259" w:lineRule="auto"/>
              <w:ind w:left="0" w:firstLine="0"/>
              <w:jc w:val="left"/>
            </w:pPr>
            <w:r>
              <w:t xml:space="preserve"> </w:t>
            </w:r>
          </w:p>
          <w:p w14:paraId="4A6B5002" w14:textId="77777777" w:rsidR="005514F1" w:rsidRDefault="002360E6">
            <w:pPr>
              <w:spacing w:after="0" w:line="248" w:lineRule="auto"/>
              <w:ind w:left="0" w:right="243" w:firstLine="0"/>
              <w:jc w:val="left"/>
            </w:pPr>
            <w:r>
              <w:rPr>
                <w:lang w:val="sl"/>
              </w:rPr>
              <w:t xml:space="preserve">Uporaba teh zahtev za določene stranke  svetovalne situacije zahteva, da člani izvajajo strokovno presojo o  številnih zadevah. Članice morajo pravočasno voditi pojasnila o razlogih za sodbe, ki se izvajajo pri prizadevanjih za upoštevanje teh zahtev. </w:t>
            </w:r>
          </w:p>
          <w:p w14:paraId="11E94448" w14:textId="77777777" w:rsidR="005514F1" w:rsidRDefault="002360E6">
            <w:pPr>
              <w:spacing w:after="0" w:line="259" w:lineRule="auto"/>
              <w:ind w:left="0" w:firstLine="0"/>
              <w:jc w:val="left"/>
            </w:pPr>
            <w:r>
              <w:rPr>
                <w:sz w:val="10"/>
              </w:rPr>
              <w:t xml:space="preserve"> </w:t>
            </w:r>
          </w:p>
        </w:tc>
      </w:tr>
    </w:tbl>
    <w:p w14:paraId="72BE23B6" w14:textId="77777777" w:rsidR="005514F1" w:rsidRDefault="002360E6">
      <w:pPr>
        <w:spacing w:after="167" w:line="259" w:lineRule="auto"/>
        <w:ind w:left="1" w:firstLine="0"/>
        <w:jc w:val="left"/>
      </w:pPr>
      <w:r>
        <w:t xml:space="preserve"> </w:t>
      </w:r>
    </w:p>
    <w:p w14:paraId="036CE98B" w14:textId="77777777" w:rsidR="005514F1" w:rsidRDefault="002360E6">
      <w:pPr>
        <w:numPr>
          <w:ilvl w:val="0"/>
          <w:numId w:val="1"/>
        </w:numPr>
        <w:ind w:right="833" w:hanging="720"/>
      </w:pPr>
      <w:r>
        <w:rPr>
          <w:lang w:val="sl"/>
        </w:rPr>
        <w:t>Nadaljnja razprava o teh standardih za davčno načrtovanje je določena spodaj.</w:t>
      </w:r>
    </w:p>
    <w:p w14:paraId="044826AF" w14:textId="77777777" w:rsidR="005514F1" w:rsidRDefault="002360E6">
      <w:pPr>
        <w:spacing w:after="0" w:line="259" w:lineRule="auto"/>
        <w:ind w:left="1" w:firstLine="0"/>
        <w:jc w:val="left"/>
      </w:pPr>
      <w:r>
        <w:t xml:space="preserve"> </w:t>
      </w:r>
      <w:r>
        <w:tab/>
        <w:t xml:space="preserve"> </w:t>
      </w:r>
    </w:p>
    <w:p w14:paraId="5F00A8FE" w14:textId="77777777" w:rsidR="005514F1" w:rsidRDefault="002360E6">
      <w:pPr>
        <w:spacing w:after="124" w:line="265" w:lineRule="auto"/>
        <w:ind w:left="-4" w:hanging="10"/>
        <w:jc w:val="left"/>
      </w:pPr>
      <w:r>
        <w:rPr>
          <w:b/>
          <w:sz w:val="21"/>
          <w:lang w:val="sl"/>
        </w:rPr>
        <w:t>Posebni odjemalec</w:t>
      </w:r>
    </w:p>
    <w:p w14:paraId="375FF290" w14:textId="77777777" w:rsidR="005514F1" w:rsidRDefault="002360E6">
      <w:pPr>
        <w:numPr>
          <w:ilvl w:val="0"/>
          <w:numId w:val="1"/>
        </w:numPr>
        <w:spacing w:after="4" w:line="251" w:lineRule="auto"/>
        <w:ind w:right="833" w:hanging="720"/>
      </w:pPr>
      <w:r>
        <w:rPr>
          <w:lang w:val="sl"/>
        </w:rPr>
        <w:t xml:space="preserve">Tveganja iz tega standarda so tista, ki jih je mogoče neposredno pripisati načrtovanju in jih lahko razumno predvidljivo določi član.  Običajno ne bi bilo dolžnost, da </w:t>
      </w:r>
      <w:r>
        <w:rPr>
          <w:lang w:val="sl"/>
        </w:rPr>
        <w:lastRenderedPageBreak/>
        <w:t xml:space="preserve">komentira, na primer, komercialno tveganje osnovne transakcije.  Obveznosti člana stranke še naprej ureja zaročni dopis. </w:t>
      </w:r>
    </w:p>
    <w:p w14:paraId="76E9536E" w14:textId="77777777" w:rsidR="005514F1" w:rsidRDefault="002360E6">
      <w:pPr>
        <w:spacing w:after="9" w:line="259" w:lineRule="auto"/>
        <w:ind w:left="1" w:firstLine="0"/>
        <w:jc w:val="left"/>
      </w:pPr>
      <w:r>
        <w:t xml:space="preserve"> </w:t>
      </w:r>
    </w:p>
    <w:p w14:paraId="703289FC" w14:textId="77777777" w:rsidR="005514F1" w:rsidRDefault="002360E6">
      <w:pPr>
        <w:numPr>
          <w:ilvl w:val="0"/>
          <w:numId w:val="1"/>
        </w:numPr>
        <w:spacing w:after="4" w:line="251" w:lineRule="auto"/>
        <w:ind w:right="833" w:hanging="720"/>
      </w:pPr>
      <w:r>
        <w:rPr>
          <w:lang w:val="sl"/>
        </w:rPr>
        <w:t>Kadar je treba izpostaviti širša tveganja, jim lahko član svetuje ali jih opredeli kot zadeve, na katerih mora stranka poiskati ločene nasvete, odvisno od obsega prakse člana in sodelovanja.</w:t>
      </w:r>
    </w:p>
    <w:p w14:paraId="5DE47F75" w14:textId="77777777" w:rsidR="005514F1" w:rsidRDefault="002360E6">
      <w:pPr>
        <w:spacing w:after="9" w:line="259" w:lineRule="auto"/>
        <w:ind w:left="0" w:firstLine="0"/>
        <w:jc w:val="left"/>
      </w:pPr>
      <w:r>
        <w:t xml:space="preserve"> </w:t>
      </w:r>
    </w:p>
    <w:p w14:paraId="21FA8F89" w14:textId="77777777" w:rsidR="005514F1" w:rsidRDefault="002360E6">
      <w:pPr>
        <w:numPr>
          <w:ilvl w:val="0"/>
          <w:numId w:val="1"/>
        </w:numPr>
        <w:spacing w:after="4" w:line="251" w:lineRule="auto"/>
        <w:ind w:right="833" w:hanging="720"/>
      </w:pPr>
      <w:r>
        <w:rPr>
          <w:lang w:val="sl"/>
        </w:rPr>
        <w:t>Splošna mnenja ali Nasveti, ki ne upoštevajo  položaja  specifičnih davkoplačevalcev (ali ozko opredeljene skupine davkoplačevalcev, kot je skupina zaposlenih v isti družbi), predstavljajo posebna tveganja.  Člani so upravičeni do razumnih predpostavk pri svetovanju (na primer, če bi bilo razumno na podlagi faktov domnevati, da je davčni zavezanec/so rezident Združenega kraljestva), vendar se ne sme sklicevati na predpostavke, za katere je znano, da so nerealne ali nerazumne.  Če je svetovanje generično, in/ali je odvisno od določenih predpostavk, je treba to dejstvo in potrebo po posebnem nasvetihpred delovanjem izpostaviti z  zadostnim poudarkom, da se preprečijo nesporazumi, ki nastanejo</w:t>
      </w:r>
      <w:r>
        <w:rPr>
          <w:b/>
          <w:vertAlign w:val="superscript"/>
          <w:lang w:val="sl"/>
        </w:rPr>
        <w:footnoteReference w:id="1"/>
      </w:r>
      <w:r>
        <w:rPr>
          <w:b/>
          <w:lang w:val="sl"/>
        </w:rPr>
        <w:t xml:space="preserve">.  </w:t>
      </w:r>
      <w:r>
        <w:rPr>
          <w:lang w:val="sl"/>
        </w:rPr>
        <w:t xml:space="preserve"> Člani bi morali v svojih nasvetih upoštevati morebitni vpliv spremembe predpostavk in/ali okoliščin, ki  bi lahko zahtevale posebne ali posodobljene nasvete.</w:t>
      </w:r>
    </w:p>
    <w:p w14:paraId="2461410E" w14:textId="77777777" w:rsidR="005514F1" w:rsidRDefault="002360E6">
      <w:pPr>
        <w:spacing w:after="0" w:line="259" w:lineRule="auto"/>
        <w:ind w:left="1" w:firstLine="0"/>
        <w:jc w:val="left"/>
      </w:pPr>
      <w:r>
        <w:t xml:space="preserve"> </w:t>
      </w:r>
    </w:p>
    <w:p w14:paraId="42097819" w14:textId="77777777" w:rsidR="005514F1" w:rsidRDefault="002360E6">
      <w:pPr>
        <w:spacing w:after="124" w:line="265" w:lineRule="auto"/>
        <w:ind w:left="-4" w:hanging="10"/>
        <w:jc w:val="left"/>
      </w:pPr>
      <w:r>
        <w:rPr>
          <w:b/>
          <w:sz w:val="21"/>
          <w:lang w:val="sl"/>
        </w:rPr>
        <w:t>Zakonita</w:t>
      </w:r>
    </w:p>
    <w:p w14:paraId="005131E6" w14:textId="77777777" w:rsidR="005514F1" w:rsidRDefault="002360E6">
      <w:pPr>
        <w:numPr>
          <w:ilvl w:val="0"/>
          <w:numId w:val="1"/>
        </w:numPr>
        <w:spacing w:after="4" w:line="251" w:lineRule="auto"/>
        <w:ind w:right="833" w:hanging="720"/>
      </w:pPr>
      <w:r>
        <w:rPr>
          <w:lang w:val="sl"/>
        </w:rPr>
        <w:t>Zahteva, da se strankam svetuje o materialni negotovosti v zakonu (vključno s tem, kje se HMRC razlikuje), velja tudi, če je dejanska verjetnost intervencije HMRCnizka.  Stranke je treba povedati, kaj bi bilo razumno, v času posla, da pričakujejo HMRC verjeti uporabo prava, ki se (ob predpostavki, HMRC je bil v celoti seznanjeni z vsemi dejstvi posla).  Če je verjetni pogled na HMRCdoločen ali ni znan, bi moral član to dejstvo vključiti v svoj nasvet.</w:t>
      </w:r>
    </w:p>
    <w:p w14:paraId="45F3FDBA" w14:textId="77777777" w:rsidR="005514F1" w:rsidRDefault="002360E6">
      <w:pPr>
        <w:spacing w:after="137" w:line="259" w:lineRule="auto"/>
        <w:ind w:left="1" w:firstLine="0"/>
        <w:jc w:val="left"/>
      </w:pPr>
      <w:r>
        <w:t xml:space="preserve"> </w:t>
      </w:r>
    </w:p>
    <w:p w14:paraId="3C5992C0" w14:textId="77777777" w:rsidR="005514F1" w:rsidRDefault="002360E6">
      <w:pPr>
        <w:numPr>
          <w:ilvl w:val="0"/>
          <w:numId w:val="1"/>
        </w:numPr>
        <w:spacing w:after="4" w:line="251" w:lineRule="auto"/>
        <w:ind w:right="833" w:hanging="720"/>
      </w:pPr>
      <w:r>
        <w:rPr>
          <w:lang w:val="sl"/>
        </w:rPr>
        <w:t>Dejstvo, da se član ne more strinjati s HMRC o zadevi, sama po sebi ne kaže na obnašanje, ki bi lahko kršilo te standarde.  Član lahko utemeljeno verjame , da je HMRC pogled napačna v zakonu, vendar, če je tako, je treba stranko opozoriti na dejstvo, da HMRC ima drugačen pogled na pravo in ga je treba opozoriti na tveganja in verjetne stroške, ki bi lahko nastali, da bi ugotovili morebitne spore.</w:t>
      </w:r>
    </w:p>
    <w:p w14:paraId="535FB13B" w14:textId="77777777" w:rsidR="005514F1" w:rsidRDefault="002360E6">
      <w:pPr>
        <w:spacing w:after="0" w:line="259" w:lineRule="auto"/>
        <w:ind w:left="0" w:firstLine="0"/>
        <w:jc w:val="left"/>
      </w:pPr>
      <w:r>
        <w:t xml:space="preserve"> </w:t>
      </w:r>
    </w:p>
    <w:p w14:paraId="191F0A57" w14:textId="77777777" w:rsidR="005514F1" w:rsidRDefault="002360E6">
      <w:pPr>
        <w:spacing w:after="124" w:line="265" w:lineRule="auto"/>
        <w:ind w:left="-4" w:hanging="10"/>
        <w:jc w:val="left"/>
      </w:pPr>
      <w:r>
        <w:rPr>
          <w:b/>
          <w:sz w:val="21"/>
          <w:lang w:val="sl"/>
        </w:rPr>
        <w:t>Razkritje in preglednost</w:t>
      </w:r>
    </w:p>
    <w:p w14:paraId="56DC6047" w14:textId="77777777" w:rsidR="005514F1" w:rsidRDefault="002360E6">
      <w:pPr>
        <w:numPr>
          <w:ilvl w:val="0"/>
          <w:numId w:val="1"/>
        </w:numPr>
        <w:spacing w:after="4" w:line="251" w:lineRule="auto"/>
        <w:ind w:right="833" w:hanging="720"/>
      </w:pPr>
      <w:r>
        <w:rPr>
          <w:lang w:val="sl"/>
        </w:rPr>
        <w:t>Razkritje je treba, kadar to zahteva zakon, in popolnejše razkritje je treba priporočiti strankam, kjer je to primerno, glede na širši odnos ali dialog z HMRC pomembne za to stranko.  To, kar je dejansko treba  razkriti, bo neizogibno odražalo strokovno presojo ob upoštevanju vseh upoštevnih dejstev in prava, značilnih za zadevni primer, in o tem, kaj stranka soglaša.</w:t>
      </w:r>
    </w:p>
    <w:p w14:paraId="5F66783B" w14:textId="77777777" w:rsidR="005514F1" w:rsidRDefault="002360E6">
      <w:pPr>
        <w:spacing w:after="0" w:line="259" w:lineRule="auto"/>
        <w:ind w:left="2" w:firstLine="0"/>
        <w:jc w:val="left"/>
      </w:pPr>
      <w:r>
        <w:t xml:space="preserve"> </w:t>
      </w:r>
    </w:p>
    <w:p w14:paraId="791F539C" w14:textId="77777777" w:rsidR="005514F1" w:rsidRDefault="002360E6">
      <w:pPr>
        <w:spacing w:after="105" w:line="265" w:lineRule="auto"/>
        <w:ind w:left="-4" w:hanging="10"/>
        <w:jc w:val="left"/>
      </w:pPr>
      <w:r>
        <w:rPr>
          <w:b/>
          <w:sz w:val="21"/>
          <w:lang w:val="sl"/>
        </w:rPr>
        <w:t>Ureditev davčnega načrtovanja</w:t>
      </w:r>
    </w:p>
    <w:p w14:paraId="41D78241" w14:textId="77777777" w:rsidR="005514F1" w:rsidRDefault="002360E6">
      <w:pPr>
        <w:numPr>
          <w:ilvl w:val="0"/>
          <w:numId w:val="1"/>
        </w:numPr>
        <w:ind w:right="833" w:hanging="720"/>
      </w:pPr>
      <w:r>
        <w:rPr>
          <w:lang w:val="sl"/>
        </w:rPr>
        <w:t>Če ima član resnično in ponovnonegotovost glede tega, ali je posebno načrtovanje  v nasprotju s tem standardom, mora član;</w:t>
      </w:r>
    </w:p>
    <w:p w14:paraId="03ACD7C0" w14:textId="77777777" w:rsidR="005514F1" w:rsidRDefault="002360E6">
      <w:pPr>
        <w:spacing w:after="0" w:line="259" w:lineRule="auto"/>
        <w:ind w:left="0" w:firstLine="0"/>
        <w:jc w:val="left"/>
      </w:pPr>
      <w:r>
        <w:t xml:space="preserve"> </w:t>
      </w:r>
    </w:p>
    <w:p w14:paraId="18DD95F4" w14:textId="77777777" w:rsidR="005514F1" w:rsidRDefault="002360E6">
      <w:pPr>
        <w:numPr>
          <w:ilvl w:val="1"/>
          <w:numId w:val="1"/>
        </w:numPr>
        <w:ind w:hanging="425"/>
      </w:pPr>
      <w:r>
        <w:rPr>
          <w:lang w:val="sl"/>
        </w:rPr>
        <w:t>dokumentirati podrobno obrazložitev in dokaze, da bi lahko dokazali, zakaj je menilo, da kakršno koli načrtovanje ni bilo v nasprotju sstandardom th;</w:t>
      </w:r>
    </w:p>
    <w:p w14:paraId="07CE63C5" w14:textId="77777777" w:rsidR="005514F1" w:rsidRDefault="002360E6">
      <w:pPr>
        <w:numPr>
          <w:ilvl w:val="1"/>
          <w:numId w:val="1"/>
        </w:numPr>
        <w:ind w:hanging="425"/>
      </w:pPr>
      <w:r>
        <w:rPr>
          <w:lang w:val="sl"/>
        </w:rPr>
        <w:t xml:space="preserve">v svojih odjemalskih nasvetih vključi oceno negotovosti in tveganj, povezanih z načrtovanjem, glej zgoraj navedeni standard </w:t>
      </w:r>
      <w:r>
        <w:rPr>
          <w:i/>
          <w:lang w:val="sl"/>
        </w:rPr>
        <w:t xml:space="preserve">zakonita </w:t>
      </w:r>
      <w:r>
        <w:rPr>
          <w:lang w:val="sl"/>
        </w:rPr>
        <w:t>;</w:t>
      </w:r>
    </w:p>
    <w:p w14:paraId="13D643E7" w14:textId="77777777" w:rsidR="005514F1" w:rsidRDefault="002360E6">
      <w:pPr>
        <w:numPr>
          <w:ilvl w:val="1"/>
          <w:numId w:val="1"/>
        </w:numPr>
        <w:spacing w:after="160"/>
        <w:ind w:hanging="425"/>
      </w:pPr>
      <w:r>
        <w:rPr>
          <w:lang w:val="sl"/>
        </w:rPr>
        <w:lastRenderedPageBreak/>
        <w:t xml:space="preserve">v svojih odjemalskih nasvetih vključi oceno ustreznih razkritij, ki bi jih bilo treba opraviti HMRC, da bito omogočilo, če bi to želela, da bi storila vse razumne poizvedbe – glej standardno  </w:t>
      </w:r>
      <w:r>
        <w:rPr>
          <w:i/>
          <w:lang w:val="sl"/>
        </w:rPr>
        <w:t xml:space="preserve">razkritje in preglednost </w:t>
      </w:r>
      <w:r>
        <w:rPr>
          <w:lang w:val="sl"/>
        </w:rPr>
        <w:t xml:space="preserve"> zgoraj.</w:t>
      </w:r>
    </w:p>
    <w:p w14:paraId="1DF7A566" w14:textId="77777777" w:rsidR="005514F1" w:rsidRDefault="002360E6">
      <w:pPr>
        <w:spacing w:after="86" w:line="265" w:lineRule="auto"/>
        <w:ind w:left="-4" w:hanging="10"/>
        <w:jc w:val="left"/>
      </w:pPr>
      <w:r>
        <w:rPr>
          <w:b/>
          <w:sz w:val="21"/>
          <w:lang w:val="sl"/>
        </w:rPr>
        <w:t>Strokovna presoja in ustrezna dokumentacija</w:t>
      </w:r>
    </w:p>
    <w:p w14:paraId="40910189" w14:textId="77777777" w:rsidR="005514F1" w:rsidRDefault="002360E6">
      <w:pPr>
        <w:numPr>
          <w:ilvl w:val="0"/>
          <w:numId w:val="1"/>
        </w:numPr>
        <w:ind w:right="833" w:hanging="720"/>
      </w:pPr>
      <w:r>
        <w:rPr>
          <w:lang w:val="sl"/>
        </w:rPr>
        <w:t>Članom ni treba dokončati papirne dokumentacije, vendar morajo biti pripravljene prepoznati, podpirati in po potrebi braniti sodbe, ki so jih naredili pri uporabi teh zahtev za svoje delo.</w:t>
      </w:r>
    </w:p>
    <w:p w14:paraId="15F4C98D" w14:textId="77777777" w:rsidR="005514F1" w:rsidRDefault="002360E6">
      <w:pPr>
        <w:spacing w:after="0" w:line="259" w:lineRule="auto"/>
        <w:ind w:left="1" w:firstLine="0"/>
        <w:jc w:val="left"/>
      </w:pPr>
      <w:r>
        <w:t xml:space="preserve"> </w:t>
      </w:r>
    </w:p>
    <w:p w14:paraId="6AE4E576" w14:textId="77777777" w:rsidR="005514F1" w:rsidRDefault="002360E6">
      <w:pPr>
        <w:numPr>
          <w:ilvl w:val="0"/>
          <w:numId w:val="1"/>
        </w:numPr>
        <w:ind w:right="833" w:hanging="720"/>
      </w:pPr>
      <w:r>
        <w:rPr>
          <w:lang w:val="sl"/>
        </w:rPr>
        <w:t xml:space="preserve">Če so sodne odločbe razumne, so pravočasne opombe verjetno najbolj prepričljiv način za dokazovanje skladnosti z načeli po dogodku, v korist člana in naročnika ter za zadovoljitev vseh širših javnih concerns.  </w:t>
      </w:r>
    </w:p>
    <w:p w14:paraId="6A43C565" w14:textId="77777777" w:rsidR="005514F1" w:rsidRDefault="002360E6">
      <w:pPr>
        <w:spacing w:after="0" w:line="259" w:lineRule="auto"/>
        <w:ind w:left="0" w:firstLine="0"/>
        <w:jc w:val="left"/>
      </w:pPr>
      <w:r>
        <w:t xml:space="preserve"> </w:t>
      </w:r>
    </w:p>
    <w:p w14:paraId="44F89253" w14:textId="77777777" w:rsidR="005514F1" w:rsidRDefault="002360E6">
      <w:pPr>
        <w:spacing w:after="3" w:line="265" w:lineRule="auto"/>
        <w:ind w:left="-4" w:hanging="10"/>
        <w:jc w:val="left"/>
      </w:pPr>
      <w:r>
        <w:rPr>
          <w:b/>
          <w:sz w:val="21"/>
          <w:lang w:val="sl"/>
        </w:rPr>
        <w:t>Smernice</w:t>
      </w:r>
    </w:p>
    <w:p w14:paraId="0F1263CE" w14:textId="77777777" w:rsidR="005514F1" w:rsidRDefault="002360E6">
      <w:pPr>
        <w:spacing w:after="0" w:line="259" w:lineRule="auto"/>
        <w:ind w:left="1" w:firstLine="0"/>
        <w:jc w:val="left"/>
      </w:pPr>
      <w:r>
        <w:t xml:space="preserve"> </w:t>
      </w:r>
    </w:p>
    <w:p w14:paraId="4F8B8DA8" w14:textId="77777777" w:rsidR="005514F1" w:rsidRDefault="002360E6">
      <w:pPr>
        <w:numPr>
          <w:ilvl w:val="0"/>
          <w:numId w:val="1"/>
        </w:numPr>
        <w:ind w:right="833" w:hanging="720"/>
      </w:pPr>
      <w:r>
        <w:rPr>
          <w:lang w:val="sl"/>
        </w:rPr>
        <w:t>Odstavki in FAQ spodaj zagotavljajo smernice za člane pri odločanju, ali je svetovanje v skladu s temeljnimi načeli in standardi za davčno načrtovanje.</w:t>
      </w:r>
    </w:p>
    <w:p w14:paraId="37C64C3C" w14:textId="77777777" w:rsidR="005514F1" w:rsidRDefault="002360E6">
      <w:pPr>
        <w:spacing w:after="0" w:line="259" w:lineRule="auto"/>
        <w:ind w:left="1" w:firstLine="0"/>
        <w:jc w:val="left"/>
      </w:pPr>
      <w:r>
        <w:t xml:space="preserve"> </w:t>
      </w:r>
    </w:p>
    <w:p w14:paraId="4D676A58" w14:textId="77777777" w:rsidR="005514F1" w:rsidRDefault="002360E6">
      <w:pPr>
        <w:spacing w:after="3" w:line="265" w:lineRule="auto"/>
        <w:ind w:left="-4" w:hanging="10"/>
        <w:jc w:val="left"/>
      </w:pPr>
      <w:r>
        <w:rPr>
          <w:b/>
          <w:sz w:val="21"/>
          <w:lang w:val="sl"/>
        </w:rPr>
        <w:t>Davčna utaja</w:t>
      </w:r>
    </w:p>
    <w:p w14:paraId="136795ED" w14:textId="77777777" w:rsidR="005514F1" w:rsidRDefault="002360E6">
      <w:pPr>
        <w:spacing w:after="0" w:line="259" w:lineRule="auto"/>
        <w:ind w:left="1" w:firstLine="0"/>
        <w:jc w:val="left"/>
      </w:pPr>
      <w:r>
        <w:t xml:space="preserve"> </w:t>
      </w:r>
    </w:p>
    <w:p w14:paraId="07EF646A" w14:textId="77777777" w:rsidR="005514F1" w:rsidRDefault="002360E6">
      <w:pPr>
        <w:numPr>
          <w:ilvl w:val="0"/>
          <w:numId w:val="1"/>
        </w:numPr>
        <w:ind w:right="833" w:hanging="720"/>
      </w:pPr>
      <w:r>
        <w:rPr>
          <w:lang w:val="sl"/>
        </w:rPr>
        <w:t xml:space="preserve">Član ne bi smel biti zavestno vpleten in davčna utaja, čeprav, seveda, je primerno, da deluje za stranko, ki je popravljanja svoje zadeve.  </w:t>
      </w:r>
    </w:p>
    <w:p w14:paraId="05EBFCA5" w14:textId="77777777" w:rsidR="005514F1" w:rsidRDefault="002360E6">
      <w:pPr>
        <w:spacing w:after="0" w:line="259" w:lineRule="auto"/>
        <w:ind w:left="1" w:firstLine="0"/>
        <w:jc w:val="left"/>
      </w:pPr>
      <w:r>
        <w:t xml:space="preserve"> </w:t>
      </w:r>
    </w:p>
    <w:p w14:paraId="4947FA04" w14:textId="77777777" w:rsidR="005514F1" w:rsidRDefault="002360E6">
      <w:pPr>
        <w:spacing w:after="0" w:line="261" w:lineRule="auto"/>
        <w:ind w:left="-4" w:hanging="10"/>
        <w:jc w:val="left"/>
      </w:pPr>
      <w:r>
        <w:rPr>
          <w:b/>
          <w:lang w:val="sl"/>
        </w:rPr>
        <w:t>Davčno načrtovanje in svetovanje</w:t>
      </w:r>
    </w:p>
    <w:p w14:paraId="694F4E82" w14:textId="77777777" w:rsidR="005514F1" w:rsidRDefault="002360E6">
      <w:pPr>
        <w:spacing w:after="9" w:line="259" w:lineRule="auto"/>
        <w:ind w:left="1" w:firstLine="0"/>
        <w:jc w:val="left"/>
      </w:pPr>
      <w:r>
        <w:t xml:space="preserve"> </w:t>
      </w:r>
    </w:p>
    <w:p w14:paraId="2283B003" w14:textId="77777777" w:rsidR="005514F1" w:rsidRDefault="002360E6">
      <w:pPr>
        <w:numPr>
          <w:ilvl w:val="0"/>
          <w:numId w:val="1"/>
        </w:numPr>
        <w:spacing w:after="117" w:line="251" w:lineRule="auto"/>
        <w:ind w:right="833" w:hanging="720"/>
      </w:pPr>
      <w:r>
        <w:rPr>
          <w:lang w:val="sl"/>
        </w:rPr>
        <w:t>V nasprotju z davčnimi utajami je davčno načrtovanje zakonito.  Vendar pa v skladu s standardnimi člani "ne smejo ustvarjati, spodbujati ali spodbujati dogovorov o davčnem načrtovanju, ki (i) so bili določeni za doseganje rezultatov, ki so v nasprotju z jasno namero parlamenta, da bi sprejel ustrezno zakonodajo in/ali (ii) so zelo umetne ali zelo izmišljene in skušajo izkoristiti pomanjkljivosti v  zadevni zakonodaji".</w:t>
      </w:r>
    </w:p>
    <w:p w14:paraId="31043450" w14:textId="77777777" w:rsidR="005514F1" w:rsidRDefault="002360E6">
      <w:pPr>
        <w:spacing w:after="6" w:line="259" w:lineRule="auto"/>
        <w:ind w:left="0" w:firstLine="0"/>
        <w:jc w:val="left"/>
      </w:pPr>
      <w:r>
        <w:t xml:space="preserve"> </w:t>
      </w:r>
    </w:p>
    <w:p w14:paraId="0957B702" w14:textId="77777777" w:rsidR="005514F1" w:rsidRDefault="002360E6">
      <w:pPr>
        <w:numPr>
          <w:ilvl w:val="0"/>
          <w:numId w:val="1"/>
        </w:numPr>
        <w:ind w:right="833" w:hanging="720"/>
      </w:pPr>
      <w:r>
        <w:rPr>
          <w:lang w:val="sl"/>
        </w:rPr>
        <w:t>Stvari, ki jih je treba upoštevati:</w:t>
      </w:r>
    </w:p>
    <w:p w14:paraId="05148852" w14:textId="77777777" w:rsidR="005514F1" w:rsidRDefault="002360E6">
      <w:pPr>
        <w:spacing w:after="13" w:line="259" w:lineRule="auto"/>
        <w:ind w:left="0" w:firstLine="0"/>
        <w:jc w:val="left"/>
      </w:pPr>
      <w:r>
        <w:t xml:space="preserve"> </w:t>
      </w:r>
    </w:p>
    <w:p w14:paraId="7FBE54ED" w14:textId="77777777" w:rsidR="005514F1" w:rsidRDefault="002360E6">
      <w:pPr>
        <w:numPr>
          <w:ilvl w:val="1"/>
          <w:numId w:val="1"/>
        </w:numPr>
        <w:ind w:hanging="425"/>
      </w:pPr>
      <w:r>
        <w:rPr>
          <w:lang w:val="sl"/>
        </w:rPr>
        <w:t>Ali ste preverili, da vaše zaročno pismo v celoti zajema obseg načrtovanja svetovanja?</w:t>
      </w:r>
    </w:p>
    <w:p w14:paraId="43CD0F91" w14:textId="77777777" w:rsidR="005514F1" w:rsidRDefault="002360E6">
      <w:pPr>
        <w:numPr>
          <w:ilvl w:val="1"/>
          <w:numId w:val="1"/>
        </w:numPr>
        <w:spacing w:after="4" w:line="251" w:lineRule="auto"/>
        <w:ind w:hanging="425"/>
      </w:pPr>
      <w:r>
        <w:rPr>
          <w:lang w:val="sl"/>
        </w:rPr>
        <w:t>Ali ste upoštevali standarde za davčno načrtovanje in temeljna načela?  Ali je stranka specifična? Je to zakonito?  Ali bodo vsa relevantna dejstva razkrita HMRC? Je ustvarjanje, spodbujanje ali spodbujanje davčnega načrtovanja v nasprotju s 4</w:t>
      </w:r>
      <w:r>
        <w:rPr>
          <w:vertAlign w:val="superscript"/>
          <w:lang w:val="sl"/>
        </w:rPr>
        <w:t>th</w:t>
      </w:r>
      <w:r>
        <w:rPr>
          <w:lang w:val="sl"/>
        </w:rPr>
        <w:t xml:space="preserve">  standaRD za davčno  načrtovanje</w:t>
      </w:r>
      <w:r>
        <w:rPr>
          <w:b/>
          <w:lang w:val="sl"/>
        </w:rPr>
        <w:t>.</w:t>
      </w:r>
    </w:p>
    <w:p w14:paraId="2CDB171A" w14:textId="77777777" w:rsidR="005514F1" w:rsidRDefault="002360E6">
      <w:pPr>
        <w:spacing w:after="13" w:line="259" w:lineRule="auto"/>
        <w:ind w:left="1" w:firstLine="0"/>
        <w:jc w:val="left"/>
      </w:pPr>
      <w:r>
        <w:t xml:space="preserve"> </w:t>
      </w:r>
    </w:p>
    <w:p w14:paraId="6C1209B9" w14:textId="77777777" w:rsidR="005514F1" w:rsidRDefault="002360E6">
      <w:pPr>
        <w:numPr>
          <w:ilvl w:val="1"/>
          <w:numId w:val="1"/>
        </w:numPr>
        <w:ind w:hanging="425"/>
      </w:pPr>
      <w:r>
        <w:rPr>
          <w:lang w:val="sl"/>
        </w:rPr>
        <w:t>Kako je davčna Sofisticirana stranka?</w:t>
      </w:r>
    </w:p>
    <w:p w14:paraId="0B0BF0C7" w14:textId="77777777" w:rsidR="005514F1" w:rsidRDefault="002360E6">
      <w:pPr>
        <w:numPr>
          <w:ilvl w:val="1"/>
          <w:numId w:val="1"/>
        </w:numPr>
        <w:ind w:hanging="425"/>
      </w:pPr>
      <w:r>
        <w:rPr>
          <w:lang w:val="sl"/>
        </w:rPr>
        <w:t>Ali je stranka jasno, kaj želijo doseči z načrtovanjem?</w:t>
      </w:r>
    </w:p>
    <w:p w14:paraId="6420AB6D" w14:textId="77777777" w:rsidR="005514F1" w:rsidRDefault="002360E6">
      <w:pPr>
        <w:numPr>
          <w:ilvl w:val="1"/>
          <w:numId w:val="1"/>
        </w:numPr>
        <w:ind w:hanging="425"/>
      </w:pPr>
      <w:r>
        <w:rPr>
          <w:lang w:val="sl"/>
        </w:rPr>
        <w:t>Kakšna so vprašanja, ki se ukvarjajo z izvajanjem načrtovanja?</w:t>
      </w:r>
    </w:p>
    <w:p w14:paraId="545D6A16" w14:textId="77777777" w:rsidR="005514F1" w:rsidRDefault="002360E6">
      <w:pPr>
        <w:numPr>
          <w:ilvl w:val="1"/>
          <w:numId w:val="1"/>
        </w:numPr>
        <w:spacing w:after="148"/>
        <w:ind w:hanging="425"/>
      </w:pPr>
      <w:r>
        <w:rPr>
          <w:lang w:val="sl"/>
        </w:rPr>
        <w:t>Kakšna so tveganja, povezana z načrtovanjem in ste opozorili stranko od njih? Na primer:</w:t>
      </w:r>
    </w:p>
    <w:p w14:paraId="1EBBA0A4" w14:textId="77777777" w:rsidR="005514F1" w:rsidRDefault="002360E6">
      <w:pPr>
        <w:numPr>
          <w:ilvl w:val="2"/>
          <w:numId w:val="1"/>
        </w:numPr>
        <w:ind w:right="625" w:hanging="360"/>
      </w:pPr>
      <w:r>
        <w:rPr>
          <w:lang w:val="sl"/>
        </w:rPr>
        <w:t xml:space="preserve">Moč pravne razlage, na katero se sklicuje. o </w:t>
      </w:r>
      <w:r>
        <w:rPr>
          <w:lang w:val="sl"/>
        </w:rPr>
        <w:tab/>
        <w:t xml:space="preserve">   možna uporaba gaar.</w:t>
      </w:r>
    </w:p>
    <w:p w14:paraId="1F0E7478" w14:textId="77777777" w:rsidR="005514F1" w:rsidRDefault="002360E6">
      <w:pPr>
        <w:numPr>
          <w:ilvl w:val="2"/>
          <w:numId w:val="1"/>
        </w:numPr>
        <w:spacing w:after="120" w:line="251" w:lineRule="auto"/>
        <w:ind w:right="625" w:hanging="360"/>
      </w:pPr>
      <w:r>
        <w:rPr>
          <w:lang w:val="sl"/>
        </w:rPr>
        <w:t>Posledice za stranko, vključno z obveznostmi stranke v zvezi z njihovo davčno donosnost, če je načrtovanje zahteva razkritje po DOTAS ali DASVOIT in možnosti za pospešeno plačilo obvestilo ali partner plačilo obvestilo?</w:t>
      </w:r>
    </w:p>
    <w:p w14:paraId="0896DE9D" w14:textId="77777777" w:rsidR="005514F1" w:rsidRDefault="002360E6">
      <w:pPr>
        <w:spacing w:after="0" w:line="259" w:lineRule="auto"/>
        <w:ind w:left="1" w:firstLine="0"/>
        <w:jc w:val="left"/>
      </w:pPr>
      <w:r>
        <w:t xml:space="preserve"> </w:t>
      </w:r>
    </w:p>
    <w:p w14:paraId="1EE6D74C" w14:textId="77777777" w:rsidR="005514F1" w:rsidRDefault="002360E6">
      <w:pPr>
        <w:numPr>
          <w:ilvl w:val="2"/>
          <w:numId w:val="1"/>
        </w:numPr>
        <w:ind w:right="625" w:hanging="360"/>
      </w:pPr>
      <w:r>
        <w:rPr>
          <w:lang w:val="sl"/>
        </w:rPr>
        <w:t>Tveganje ugleda za stranko in člana načrtovanja v javni areni.</w:t>
      </w:r>
    </w:p>
    <w:p w14:paraId="18DE432C" w14:textId="77777777" w:rsidR="005514F1" w:rsidRDefault="002360E6">
      <w:pPr>
        <w:numPr>
          <w:ilvl w:val="2"/>
          <w:numId w:val="1"/>
        </w:numPr>
        <w:ind w:right="625" w:hanging="360"/>
      </w:pPr>
      <w:r>
        <w:rPr>
          <w:lang w:val="sl"/>
        </w:rPr>
        <w:t>Stres, stroški in širši osebni ali poslovni posledice za stranko v primeru dolgotrajnega spora z HMRC. To lahko vključuje nedobrodošlo oglaševanje, stroške, izdatke in izgubo časa upravljanja v precejšnjem obdobju.</w:t>
      </w:r>
    </w:p>
    <w:p w14:paraId="21C3AA2E" w14:textId="77777777" w:rsidR="005514F1" w:rsidRDefault="002360E6">
      <w:pPr>
        <w:numPr>
          <w:ilvl w:val="2"/>
          <w:numId w:val="1"/>
        </w:numPr>
        <w:spacing w:after="4" w:line="251" w:lineRule="auto"/>
        <w:ind w:right="625" w:hanging="360"/>
      </w:pPr>
      <w:r>
        <w:rPr>
          <w:lang w:val="sl"/>
        </w:rPr>
        <w:lastRenderedPageBreak/>
        <w:t xml:space="preserve">Če je naročnik razpisan za vladne pogodbe, morebitni vpliv predlaganega davčnega načrtovanja na razpise za javna naročila in ohranitev pogodb javnega sektorja. o </w:t>
      </w:r>
      <w:r>
        <w:rPr>
          <w:lang w:val="sl"/>
        </w:rPr>
        <w:tab/>
        <w:t xml:space="preserve">   tveganje protiukrepov.  To se lahko zgodi, preden je načrtovanje končano ali potencialno lahko pride do retrospektivne protiukrepe  na kasnejši datum.</w:t>
      </w:r>
    </w:p>
    <w:p w14:paraId="6A646D37" w14:textId="77777777" w:rsidR="005514F1" w:rsidRDefault="002360E6">
      <w:pPr>
        <w:numPr>
          <w:ilvl w:val="2"/>
          <w:numId w:val="1"/>
        </w:numPr>
        <w:ind w:right="625" w:hanging="360"/>
      </w:pPr>
      <w:r>
        <w:rPr>
          <w:lang w:val="sl"/>
        </w:rPr>
        <w:t>Tveganje za izziv, ki ga HMRC. Tak izziv se lahko nanaša na pravno razlago, na katero se sklicuje , vendar se lahko nanašatudi na sklicevanje nadejstva, vključno z izvajanjem načrtovanja.</w:t>
      </w:r>
    </w:p>
    <w:p w14:paraId="29BED443" w14:textId="77777777" w:rsidR="005514F1" w:rsidRDefault="002360E6">
      <w:pPr>
        <w:numPr>
          <w:ilvl w:val="2"/>
          <w:numId w:val="1"/>
        </w:numPr>
        <w:spacing w:after="25"/>
        <w:ind w:right="625" w:hanging="360"/>
      </w:pPr>
      <w:r>
        <w:rPr>
          <w:lang w:val="sl"/>
        </w:rPr>
        <w:t>Tveganje in inherentna negotovost sodnih postopkov.  Verjetnost načrtovanja, ki jih Preobrne sodišč, če je v sporu in potencialne končni negativna naj stranka unsuccessful.</w:t>
      </w:r>
    </w:p>
    <w:p w14:paraId="18E1DCCB" w14:textId="77777777" w:rsidR="005514F1" w:rsidRDefault="002360E6">
      <w:pPr>
        <w:numPr>
          <w:ilvl w:val="2"/>
          <w:numId w:val="1"/>
        </w:numPr>
        <w:spacing w:after="182"/>
        <w:ind w:right="625" w:hanging="360"/>
      </w:pPr>
      <w:r>
        <w:rPr>
          <w:lang w:val="sl"/>
        </w:rPr>
        <w:t>Je drugo mnenje potrebno/priporočljivo?</w:t>
      </w:r>
    </w:p>
    <w:p w14:paraId="2BE0120B" w14:textId="77777777" w:rsidR="005514F1" w:rsidRDefault="002360E6">
      <w:pPr>
        <w:spacing w:after="13" w:line="259" w:lineRule="auto"/>
        <w:ind w:left="1" w:firstLine="0"/>
        <w:jc w:val="left"/>
      </w:pPr>
      <w:r>
        <w:t xml:space="preserve"> </w:t>
      </w:r>
    </w:p>
    <w:p w14:paraId="4E20EF9C" w14:textId="77777777" w:rsidR="005514F1" w:rsidRDefault="002360E6">
      <w:pPr>
        <w:numPr>
          <w:ilvl w:val="1"/>
          <w:numId w:val="1"/>
        </w:numPr>
        <w:spacing w:after="37" w:line="251" w:lineRule="auto"/>
        <w:ind w:hanging="425"/>
      </w:pPr>
      <w:r>
        <w:rPr>
          <w:lang w:val="sl"/>
        </w:rPr>
        <w:t>Ali so dogovori v skladu s katerim koli veljavnim kodeksom ravnanja ali etičnimi smernicami ali stališči, na primer bančnim kodeksom, ter sposobnosti in primernosti preskusov dobrodelnih skrbnikov in upraviteljev pokojnin?</w:t>
      </w:r>
    </w:p>
    <w:p w14:paraId="609515AD" w14:textId="77777777" w:rsidR="005514F1" w:rsidRDefault="002360E6">
      <w:pPr>
        <w:numPr>
          <w:ilvl w:val="1"/>
          <w:numId w:val="1"/>
        </w:numPr>
        <w:spacing w:after="142"/>
        <w:ind w:hanging="425"/>
      </w:pPr>
      <w:r>
        <w:rPr>
          <w:lang w:val="sl"/>
        </w:rPr>
        <w:t>Ali ste zadovoljni, da stranka razume načrtovanje predlagani?  • Ste</w:t>
      </w:r>
      <w:r>
        <w:rPr>
          <w:lang w:val="sl"/>
        </w:rPr>
        <w:tab/>
        <w:t xml:space="preserve"> dokumentirali nasvet in razloge za to?</w:t>
      </w:r>
    </w:p>
    <w:p w14:paraId="526D7E2A" w14:textId="77777777" w:rsidR="005514F1" w:rsidRDefault="002360E6">
      <w:pPr>
        <w:spacing w:after="146" w:line="265" w:lineRule="auto"/>
        <w:ind w:left="-4" w:hanging="10"/>
        <w:jc w:val="left"/>
      </w:pPr>
      <w:r>
        <w:rPr>
          <w:b/>
          <w:sz w:val="21"/>
          <w:lang w:val="sl"/>
        </w:rPr>
        <w:t>Smernice za HMRC</w:t>
      </w:r>
    </w:p>
    <w:p w14:paraId="4D8DF5D0" w14:textId="77777777" w:rsidR="005514F1" w:rsidRDefault="002360E6">
      <w:pPr>
        <w:numPr>
          <w:ilvl w:val="0"/>
          <w:numId w:val="1"/>
        </w:numPr>
        <w:spacing w:after="160" w:line="259" w:lineRule="auto"/>
        <w:ind w:right="833" w:hanging="720"/>
      </w:pPr>
      <w:r>
        <w:rPr>
          <w:lang w:val="sl"/>
        </w:rPr>
        <w:t>Publikacije HMRC v zvezi z izogibanjem davkom in davčno utajo so na voljo na Gov.uk.</w:t>
      </w:r>
    </w:p>
    <w:p w14:paraId="5A1BFD42" w14:textId="77777777" w:rsidR="005514F1" w:rsidRDefault="002360E6">
      <w:pPr>
        <w:spacing w:after="0" w:line="259" w:lineRule="auto"/>
        <w:ind w:left="1" w:firstLine="0"/>
        <w:jc w:val="left"/>
      </w:pPr>
      <w:r>
        <w:t xml:space="preserve"> </w:t>
      </w:r>
    </w:p>
    <w:p w14:paraId="7ECFBEDD" w14:textId="77777777" w:rsidR="005514F1" w:rsidRDefault="002360E6">
      <w:pPr>
        <w:spacing w:after="0" w:line="259" w:lineRule="auto"/>
        <w:ind w:left="1" w:firstLine="0"/>
        <w:jc w:val="left"/>
      </w:pPr>
      <w:r>
        <w:t xml:space="preserve"> </w:t>
      </w:r>
    </w:p>
    <w:p w14:paraId="02DA2817" w14:textId="77777777" w:rsidR="005514F1" w:rsidRDefault="002360E6">
      <w:pPr>
        <w:spacing w:after="0" w:line="259" w:lineRule="auto"/>
        <w:ind w:left="1" w:firstLine="0"/>
        <w:jc w:val="left"/>
      </w:pPr>
      <w:r>
        <w:t xml:space="preserve"> </w:t>
      </w:r>
    </w:p>
    <w:p w14:paraId="06409AF4" w14:textId="77777777" w:rsidR="005514F1" w:rsidRDefault="002360E6">
      <w:pPr>
        <w:spacing w:after="0" w:line="259" w:lineRule="auto"/>
        <w:ind w:left="1" w:firstLine="0"/>
        <w:jc w:val="left"/>
      </w:pPr>
      <w:r>
        <w:t xml:space="preserve"> </w:t>
      </w:r>
    </w:p>
    <w:p w14:paraId="778536A4" w14:textId="77777777" w:rsidR="005514F1" w:rsidRDefault="002360E6">
      <w:pPr>
        <w:spacing w:after="0" w:line="259" w:lineRule="auto"/>
        <w:ind w:left="1" w:firstLine="0"/>
        <w:jc w:val="left"/>
      </w:pPr>
      <w:r>
        <w:t xml:space="preserve"> </w:t>
      </w:r>
    </w:p>
    <w:p w14:paraId="4C8E24A8" w14:textId="77777777" w:rsidR="005514F1" w:rsidRDefault="002360E6">
      <w:pPr>
        <w:spacing w:after="0" w:line="259" w:lineRule="auto"/>
        <w:ind w:left="1" w:firstLine="0"/>
        <w:jc w:val="left"/>
      </w:pPr>
      <w:r>
        <w:t xml:space="preserve"> </w:t>
      </w:r>
    </w:p>
    <w:p w14:paraId="0421321A" w14:textId="77777777" w:rsidR="005514F1" w:rsidRDefault="002360E6">
      <w:pPr>
        <w:spacing w:after="0" w:line="259" w:lineRule="auto"/>
        <w:ind w:left="1" w:firstLine="0"/>
        <w:jc w:val="left"/>
      </w:pPr>
      <w:r>
        <w:t xml:space="preserve"> </w:t>
      </w:r>
    </w:p>
    <w:p w14:paraId="088BC699" w14:textId="77777777" w:rsidR="005514F1" w:rsidRDefault="002360E6">
      <w:pPr>
        <w:spacing w:after="0" w:line="259" w:lineRule="auto"/>
        <w:ind w:left="1" w:firstLine="0"/>
        <w:jc w:val="left"/>
      </w:pPr>
      <w:r>
        <w:t xml:space="preserve"> </w:t>
      </w:r>
    </w:p>
    <w:p w14:paraId="754E8311" w14:textId="77777777" w:rsidR="005514F1" w:rsidRDefault="002360E6">
      <w:pPr>
        <w:spacing w:after="160" w:line="258" w:lineRule="auto"/>
        <w:ind w:left="-4" w:hanging="10"/>
        <w:jc w:val="left"/>
      </w:pPr>
      <w:r>
        <w:rPr>
          <w:i/>
          <w:lang w:val="sl"/>
        </w:rPr>
        <w:t xml:space="preserve">Kljub temu, da je bila pri pripravi teh navodil upoštevana vsaka oskrba, organi PCRT ne opravljajo dolžnosti skrbnosti ali kako drugače za kakršno koli izgubo ali poškodbo,ki jo je ccasioned z zanašanjem na te smernice.  Praktičnih navodil ni mogoče in se ne sme sprejeti za nadomestitev ustreznega pravnega svetovanja. </w:t>
      </w:r>
    </w:p>
    <w:p w14:paraId="600718D0" w14:textId="77777777" w:rsidR="005514F1" w:rsidRDefault="002360E6">
      <w:pPr>
        <w:spacing w:after="0" w:line="259" w:lineRule="auto"/>
        <w:ind w:left="1" w:firstLine="0"/>
        <w:jc w:val="left"/>
      </w:pPr>
      <w:r>
        <w:rPr>
          <w:i/>
        </w:rPr>
        <w:t xml:space="preserve"> </w:t>
      </w:r>
    </w:p>
    <w:p w14:paraId="0B4FC44C" w14:textId="77777777" w:rsidR="005514F1" w:rsidRDefault="002360E6">
      <w:pPr>
        <w:spacing w:after="3" w:line="259" w:lineRule="auto"/>
        <w:ind w:left="-1" w:right="-157" w:firstLine="0"/>
        <w:jc w:val="left"/>
      </w:pPr>
      <w:r>
        <w:rPr>
          <w:rFonts w:ascii="Calibri" w:eastAsia="Calibri" w:hAnsi="Calibri" w:cs="Calibri"/>
          <w:noProof/>
          <w:sz w:val="22"/>
        </w:rPr>
        <mc:AlternateContent>
          <mc:Choice Requires="wpg">
            <w:drawing>
              <wp:inline distT="0" distB="0" distL="0" distR="0" wp14:anchorId="4D32218A" wp14:editId="173D93E3">
                <wp:extent cx="5825491" cy="796837"/>
                <wp:effectExtent l="0" t="0" r="0" b="0"/>
                <wp:docPr id="7704" name="Group 7704"/>
                <wp:cNvGraphicFramePr/>
                <a:graphic xmlns:a="http://schemas.openxmlformats.org/drawingml/2006/main">
                  <a:graphicData uri="http://schemas.microsoft.com/office/word/2010/wordprocessingGroup">
                    <wpg:wgp>
                      <wpg:cNvGrpSpPr/>
                      <wpg:grpSpPr>
                        <a:xfrm>
                          <a:off x="0" y="0"/>
                          <a:ext cx="5825491" cy="796837"/>
                          <a:chOff x="0" y="0"/>
                          <a:chExt cx="5825491" cy="796837"/>
                        </a:xfrm>
                      </wpg:grpSpPr>
                      <wps:wsp>
                        <wps:cNvPr id="394" name="Rectangle 394"/>
                        <wps:cNvSpPr/>
                        <wps:spPr>
                          <a:xfrm>
                            <a:off x="1637809" y="307546"/>
                            <a:ext cx="47051" cy="159083"/>
                          </a:xfrm>
                          <a:prstGeom prst="rect">
                            <a:avLst/>
                          </a:prstGeom>
                          <a:ln>
                            <a:noFill/>
                          </a:ln>
                        </wps:spPr>
                        <wps:txbx>
                          <w:txbxContent>
                            <w:p w14:paraId="6EF3D2EB" w14:textId="77777777" w:rsidR="005514F1" w:rsidRDefault="002360E6">
                              <w:pPr>
                                <w:spacing w:after="160" w:line="259" w:lineRule="auto"/>
                                <w:ind w:left="0" w:firstLine="0"/>
                                <w:jc w:val="left"/>
                              </w:pPr>
                              <w:r>
                                <w:t xml:space="preserve"> </w:t>
                              </w:r>
                            </w:p>
                          </w:txbxContent>
                        </wps:txbx>
                        <wps:bodyPr horzOverflow="overflow" vert="horz" lIns="0" tIns="0" rIns="0" bIns="0" rtlCol="0">
                          <a:noAutofit/>
                        </wps:bodyPr>
                      </wps:wsp>
                      <wps:wsp>
                        <wps:cNvPr id="395" name="Rectangle 395"/>
                        <wps:cNvSpPr/>
                        <wps:spPr>
                          <a:xfrm>
                            <a:off x="1068" y="539913"/>
                            <a:ext cx="47051" cy="159083"/>
                          </a:xfrm>
                          <a:prstGeom prst="rect">
                            <a:avLst/>
                          </a:prstGeom>
                          <a:ln>
                            <a:noFill/>
                          </a:ln>
                        </wps:spPr>
                        <wps:txbx>
                          <w:txbxContent>
                            <w:p w14:paraId="70E78AA5" w14:textId="77777777" w:rsidR="005514F1" w:rsidRDefault="002360E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401" name="Picture 401"/>
                          <pic:cNvPicPr/>
                        </pic:nvPicPr>
                        <pic:blipFill>
                          <a:blip r:embed="rId11"/>
                          <a:stretch>
                            <a:fillRect/>
                          </a:stretch>
                        </pic:blipFill>
                        <pic:spPr>
                          <a:xfrm>
                            <a:off x="647700" y="0"/>
                            <a:ext cx="987425" cy="392925"/>
                          </a:xfrm>
                          <a:prstGeom prst="rect">
                            <a:avLst/>
                          </a:prstGeom>
                        </pic:spPr>
                      </pic:pic>
                      <pic:pic xmlns:pic="http://schemas.openxmlformats.org/drawingml/2006/picture">
                        <pic:nvPicPr>
                          <pic:cNvPr id="403" name="Picture 403"/>
                          <pic:cNvPicPr/>
                        </pic:nvPicPr>
                        <pic:blipFill>
                          <a:blip r:embed="rId12"/>
                          <a:stretch>
                            <a:fillRect/>
                          </a:stretch>
                        </pic:blipFill>
                        <pic:spPr>
                          <a:xfrm>
                            <a:off x="0" y="1904"/>
                            <a:ext cx="609600" cy="393065"/>
                          </a:xfrm>
                          <a:prstGeom prst="rect">
                            <a:avLst/>
                          </a:prstGeom>
                        </pic:spPr>
                      </pic:pic>
                      <pic:pic xmlns:pic="http://schemas.openxmlformats.org/drawingml/2006/picture">
                        <pic:nvPicPr>
                          <pic:cNvPr id="405" name="Picture 405"/>
                          <pic:cNvPicPr/>
                        </pic:nvPicPr>
                        <pic:blipFill>
                          <a:blip r:embed="rId13"/>
                          <a:stretch>
                            <a:fillRect/>
                          </a:stretch>
                        </pic:blipFill>
                        <pic:spPr>
                          <a:xfrm>
                            <a:off x="1693546" y="1904"/>
                            <a:ext cx="791862" cy="469265"/>
                          </a:xfrm>
                          <a:prstGeom prst="rect">
                            <a:avLst/>
                          </a:prstGeom>
                        </pic:spPr>
                      </pic:pic>
                      <pic:pic xmlns:pic="http://schemas.openxmlformats.org/drawingml/2006/picture">
                        <pic:nvPicPr>
                          <pic:cNvPr id="407" name="Picture 407"/>
                          <pic:cNvPicPr/>
                        </pic:nvPicPr>
                        <pic:blipFill>
                          <a:blip r:embed="rId14"/>
                          <a:stretch>
                            <a:fillRect/>
                          </a:stretch>
                        </pic:blipFill>
                        <pic:spPr>
                          <a:xfrm>
                            <a:off x="2568576" y="69214"/>
                            <a:ext cx="472440" cy="727623"/>
                          </a:xfrm>
                          <a:prstGeom prst="rect">
                            <a:avLst/>
                          </a:prstGeom>
                        </pic:spPr>
                      </pic:pic>
                      <pic:pic xmlns:pic="http://schemas.openxmlformats.org/drawingml/2006/picture">
                        <pic:nvPicPr>
                          <pic:cNvPr id="409" name="Picture 409"/>
                          <pic:cNvPicPr/>
                        </pic:nvPicPr>
                        <pic:blipFill>
                          <a:blip r:embed="rId15"/>
                          <a:stretch>
                            <a:fillRect/>
                          </a:stretch>
                        </pic:blipFill>
                        <pic:spPr>
                          <a:xfrm>
                            <a:off x="3172460" y="127636"/>
                            <a:ext cx="909453" cy="267335"/>
                          </a:xfrm>
                          <a:prstGeom prst="rect">
                            <a:avLst/>
                          </a:prstGeom>
                        </pic:spPr>
                      </pic:pic>
                      <pic:pic xmlns:pic="http://schemas.openxmlformats.org/drawingml/2006/picture">
                        <pic:nvPicPr>
                          <pic:cNvPr id="411" name="Picture 411"/>
                          <pic:cNvPicPr/>
                        </pic:nvPicPr>
                        <pic:blipFill>
                          <a:blip r:embed="rId16"/>
                          <a:stretch>
                            <a:fillRect/>
                          </a:stretch>
                        </pic:blipFill>
                        <pic:spPr>
                          <a:xfrm>
                            <a:off x="4138296" y="69214"/>
                            <a:ext cx="526415" cy="719192"/>
                          </a:xfrm>
                          <a:prstGeom prst="rect">
                            <a:avLst/>
                          </a:prstGeom>
                        </pic:spPr>
                      </pic:pic>
                      <pic:pic xmlns:pic="http://schemas.openxmlformats.org/drawingml/2006/picture">
                        <pic:nvPicPr>
                          <pic:cNvPr id="413" name="Picture 413"/>
                          <pic:cNvPicPr/>
                        </pic:nvPicPr>
                        <pic:blipFill>
                          <a:blip r:embed="rId17"/>
                          <a:stretch>
                            <a:fillRect/>
                          </a:stretch>
                        </pic:blipFill>
                        <pic:spPr>
                          <a:xfrm>
                            <a:off x="4617721" y="125729"/>
                            <a:ext cx="1207770" cy="378360"/>
                          </a:xfrm>
                          <a:prstGeom prst="rect">
                            <a:avLst/>
                          </a:prstGeom>
                        </pic:spPr>
                      </pic:pic>
                    </wpg:wgp>
                  </a:graphicData>
                </a:graphic>
              </wp:inline>
            </w:drawing>
          </mc:Choice>
          <mc:Fallback xmlns:a="http://schemas.openxmlformats.org/drawingml/2006/main" xmlns:pic="http://schemas.openxmlformats.org/drawingml/2006/picture">
            <w:pict>
              <v:group id="Group 7704" style="width:458.7pt;height:62.743pt;mso-position-horizontal-relative:char;mso-position-vertical-relative:line" coordsize="58254,7968">
                <v:rect id="Rectangle 394" style="position:absolute;width:470;height:1590;left:16378;top:3075;" filled="f" stroked="f">
                  <v:textbox inset="0,0,0,0">
                    <w:txbxContent>
                      <w:p>
                        <w:pPr>
                          <w:spacing w:before="0" w:after="160" w:line="259" w:lineRule="auto"/>
                          <w:ind w:left="0" w:firstLine="0"/>
                          <w:jc w:val="left"/>
                        </w:pPr>
                        <w:r>
                          <w:rPr/>
                          <w:t xml:space="preserve"> </w:t>
                        </w:r>
                      </w:p>
                    </w:txbxContent>
                  </v:textbox>
                </v:rect>
                <v:rect id="Rectangle 395" style="position:absolute;width:470;height:1590;left:10;top:5399;" filled="f" stroked="f">
                  <v:textbox inset="0,0,0,0">
                    <w:txbxContent>
                      <w:p>
                        <w:pPr>
                          <w:spacing w:before="0" w:after="160" w:line="259" w:lineRule="auto"/>
                          <w:ind w:left="0" w:firstLine="0"/>
                          <w:jc w:val="left"/>
                        </w:pPr>
                        <w:r>
                          <w:rPr/>
                          <w:t xml:space="preserve"> </w:t>
                        </w:r>
                      </w:p>
                    </w:txbxContent>
                  </v:textbox>
                </v:rect>
                <v:shape id="Picture 401" style="position:absolute;width:9874;height:3929;left:6477;top:0;" filled="f">
                  <v:imagedata r:id="rId18"/>
                </v:shape>
                <v:shape id="Picture 403" style="position:absolute;width:6096;height:3930;left:0;top:19;" filled="f">
                  <v:imagedata r:id="rId19"/>
                </v:shape>
                <v:shape id="Picture 405" style="position:absolute;width:7918;height:4692;left:16935;top:19;" filled="f">
                  <v:imagedata r:id="rId20"/>
                </v:shape>
                <v:shape id="Picture 407" style="position:absolute;width:4724;height:7276;left:25685;top:692;" filled="f">
                  <v:imagedata r:id="rId21"/>
                </v:shape>
                <v:shape id="Picture 409" style="position:absolute;width:9094;height:2673;left:31724;top:1276;" filled="f">
                  <v:imagedata r:id="rId22"/>
                </v:shape>
                <v:shape id="Picture 411" style="position:absolute;width:5264;height:7191;left:41382;top:692;" filled="f">
                  <v:imagedata r:id="rId23"/>
                </v:shape>
                <v:shape id="Picture 413" style="position:absolute;width:12077;height:3783;left:46177;top:1257;" filled="f">
                  <v:imagedata r:id="rId24"/>
                </v:shape>
              </v:group>
            </w:pict>
          </mc:Fallback>
        </mc:AlternateContent>
      </w:r>
    </w:p>
    <w:p w14:paraId="0E2A5E32" w14:textId="77777777" w:rsidR="005514F1" w:rsidRDefault="002360E6">
      <w:pPr>
        <w:spacing w:after="159" w:line="259" w:lineRule="auto"/>
        <w:ind w:left="1" w:firstLine="0"/>
        <w:jc w:val="left"/>
      </w:pPr>
      <w:r>
        <w:t xml:space="preserve"> </w:t>
      </w:r>
    </w:p>
    <w:p w14:paraId="0A6C5BB1" w14:textId="77777777" w:rsidR="005514F1" w:rsidRDefault="002360E6">
      <w:pPr>
        <w:spacing w:after="177" w:line="259" w:lineRule="auto"/>
        <w:ind w:left="1" w:firstLine="0"/>
        <w:jc w:val="left"/>
      </w:pPr>
      <w:r>
        <w:rPr>
          <w:i/>
        </w:rPr>
        <w:t xml:space="preserve"> </w:t>
      </w:r>
    </w:p>
    <w:p w14:paraId="7A063943" w14:textId="77777777" w:rsidR="005514F1" w:rsidRDefault="002360E6">
      <w:pPr>
        <w:spacing w:after="0" w:line="259" w:lineRule="auto"/>
        <w:ind w:left="1" w:firstLine="0"/>
        <w:jc w:val="left"/>
      </w:pPr>
      <w:r>
        <w:rPr>
          <w:b/>
        </w:rPr>
        <w:t xml:space="preserve"> </w:t>
      </w:r>
      <w:r>
        <w:rPr>
          <w:b/>
        </w:rPr>
        <w:tab/>
        <w:t xml:space="preserve"> </w:t>
      </w:r>
    </w:p>
    <w:p w14:paraId="5BCFC6BC" w14:textId="77777777" w:rsidR="005514F1" w:rsidRDefault="002360E6">
      <w:pPr>
        <w:pStyle w:val="Heading1"/>
        <w:spacing w:after="132"/>
        <w:ind w:left="-4"/>
      </w:pPr>
      <w:r>
        <w:rPr>
          <w:lang w:val="sl"/>
        </w:rPr>
        <w:t>Pogosta vprašanja o davčnem svetovanju</w:t>
      </w:r>
    </w:p>
    <w:p w14:paraId="4D07FCD4" w14:textId="77777777" w:rsidR="005514F1" w:rsidRDefault="002360E6">
      <w:pPr>
        <w:spacing w:after="146" w:line="265" w:lineRule="auto"/>
        <w:ind w:left="-4" w:hanging="10"/>
        <w:jc w:val="left"/>
      </w:pPr>
      <w:r>
        <w:rPr>
          <w:b/>
          <w:sz w:val="21"/>
          <w:lang w:val="sl"/>
        </w:rPr>
        <w:t>POGOSTA VPRAŠANJA 1. Moje delo je svetovati strankam o zakonu. Ali lahko še vedno to storite v skladu s standardi za davčno načrtovanje?</w:t>
      </w:r>
    </w:p>
    <w:p w14:paraId="467B2563" w14:textId="77777777" w:rsidR="005514F1" w:rsidRDefault="002360E6">
      <w:pPr>
        <w:ind w:left="704" w:right="967"/>
      </w:pPr>
      <w:r>
        <w:rPr>
          <w:lang w:val="sl"/>
        </w:rPr>
        <w:t xml:space="preserve">da. </w:t>
      </w:r>
      <w:hyperlink r:id="rId25">
        <w:r>
          <w:rPr>
            <w:color w:val="0563C1"/>
            <w:u w:val="single" w:color="0563C1"/>
            <w:lang w:val="sl"/>
          </w:rPr>
          <w:t>Standardi za davčne planni</w:t>
        </w:r>
      </w:hyperlink>
      <w:hyperlink r:id="rId26">
        <w:r>
          <w:rPr>
            <w:color w:val="0563C1"/>
            <w:u w:val="single" w:color="0563C1"/>
            <w:lang w:val="sl"/>
          </w:rPr>
          <w:t>NG</w:t>
        </w:r>
      </w:hyperlink>
      <w:r>
        <w:rPr>
          <w:lang w:val="sl"/>
        </w:rPr>
        <w:t xml:space="preserve"> </w:t>
      </w:r>
      <w:hyperlink r:id="rId27"/>
      <w:r>
        <w:rPr>
          <w:lang w:val="sl"/>
        </w:rPr>
        <w:t xml:space="preserve"> so namenjeni za obravnavo vedenja, ki škodijo našemu poklicu, da ne bi ustavili člani, ki dajejo  </w:t>
      </w:r>
      <w:r>
        <w:rPr>
          <w:i/>
          <w:lang w:val="sl"/>
        </w:rPr>
        <w:t>dobroverno</w:t>
      </w:r>
      <w:r>
        <w:rPr>
          <w:lang w:val="sl"/>
        </w:rPr>
        <w:t xml:space="preserve">  davčno svetovanje strankam basEd na analizo davčnega prava, kot se uporablja za njihov položaj, tudi če se včasih lahko zgodi, to lahko privede do presenetljivih rezultatov.  Zaskrbljenost </w:t>
      </w:r>
      <w:r>
        <w:rPr>
          <w:lang w:val="sl"/>
        </w:rPr>
        <w:lastRenderedPageBreak/>
        <w:t xml:space="preserve">je nad svetovalci, ki ustvarjajo sheme za izkoriščanje vrzeli in onemogočajo volje parlamenta, ali ki jih spodbujajo  k strankam, ali spodbujajo stranke v njih.  </w:t>
      </w:r>
    </w:p>
    <w:p w14:paraId="7D560EAB" w14:textId="77777777" w:rsidR="005514F1" w:rsidRDefault="002360E6">
      <w:pPr>
        <w:spacing w:after="0" w:line="259" w:lineRule="auto"/>
        <w:ind w:left="682" w:firstLine="0"/>
        <w:jc w:val="left"/>
      </w:pPr>
      <w:r>
        <w:t xml:space="preserve"> </w:t>
      </w:r>
    </w:p>
    <w:p w14:paraId="697DAFCD" w14:textId="77777777" w:rsidR="005514F1" w:rsidRDefault="002360E6">
      <w:pPr>
        <w:spacing w:after="152"/>
        <w:ind w:left="704" w:right="967"/>
      </w:pPr>
      <w:r>
        <w:rPr>
          <w:lang w:val="sl"/>
        </w:rPr>
        <w:t>To je obnašanje svetovalca, ki je v središču PCRT, ne pa davčni izid za stranko.</w:t>
      </w:r>
    </w:p>
    <w:p w14:paraId="15CE4B14" w14:textId="77777777" w:rsidR="005514F1" w:rsidRDefault="002360E6">
      <w:pPr>
        <w:spacing w:after="0" w:line="259" w:lineRule="auto"/>
        <w:ind w:left="1" w:firstLine="0"/>
        <w:jc w:val="left"/>
      </w:pPr>
      <w:r>
        <w:t xml:space="preserve"> </w:t>
      </w:r>
    </w:p>
    <w:p w14:paraId="2622FE8E" w14:textId="77777777" w:rsidR="005514F1" w:rsidRDefault="002360E6">
      <w:pPr>
        <w:spacing w:after="146" w:line="265" w:lineRule="auto"/>
        <w:ind w:left="-4" w:hanging="10"/>
        <w:jc w:val="left"/>
      </w:pPr>
      <w:r>
        <w:rPr>
          <w:b/>
          <w:sz w:val="21"/>
          <w:lang w:val="sl"/>
        </w:rPr>
        <w:t>POGOSTA VPRAŠANJA 2. Kaj pa, če je situacija bolj obrobna, še vedno moram svetovati svojim strankam?</w:t>
      </w:r>
    </w:p>
    <w:p w14:paraId="278C6195" w14:textId="77777777" w:rsidR="005514F1" w:rsidRDefault="002360E6">
      <w:pPr>
        <w:spacing w:after="151"/>
        <w:ind w:left="704" w:right="967"/>
      </w:pPr>
      <w:r>
        <w:rPr>
          <w:lang w:val="sl"/>
        </w:rPr>
        <w:t xml:space="preserve">V vsakem AREA, kjer rezultati davčne analize proizvajajo očitno presenetljivo in/ali koristne rezultate, svetovalec mora svetovati stranki neizpodbojna, objektivno in v celoti (vključno v zvezi s stroški in tveganji za HMRC izziv in vse podobno zareseeable rezultatov).  To bi vključevalo preučitev materialne narave (ali, na nasprotni strani spektra, artefakta) predlaganih dogovorov: uravnoteženo svetovanje, ki zajema takšna tveganja, ki se razlikuje od spodbujanja stranke v take ureditve, ne bi smelo biti posledica ustvarjanja, spodbujanja ali spodbujanja dogovorov, ki so proti jasni nameri parlamenta ali si prizadevajo za izkoriščanje pomanjkljivosti v ustrezni zakonodaji.  </w:t>
      </w:r>
    </w:p>
    <w:p w14:paraId="4F885C5B" w14:textId="77777777" w:rsidR="005514F1" w:rsidRDefault="002360E6">
      <w:pPr>
        <w:spacing w:after="0" w:line="259" w:lineRule="auto"/>
        <w:ind w:left="681" w:firstLine="0"/>
        <w:jc w:val="left"/>
      </w:pPr>
      <w:r>
        <w:t xml:space="preserve"> </w:t>
      </w:r>
    </w:p>
    <w:p w14:paraId="3D4BF6FC" w14:textId="77777777" w:rsidR="005514F1" w:rsidRDefault="002360E6">
      <w:pPr>
        <w:spacing w:after="146" w:line="265" w:lineRule="auto"/>
        <w:ind w:left="-4" w:hanging="10"/>
        <w:jc w:val="left"/>
      </w:pPr>
      <w:r>
        <w:rPr>
          <w:b/>
          <w:sz w:val="21"/>
          <w:lang w:val="sl"/>
        </w:rPr>
        <w:t>POGOSTA VPRAŠANJA 3. Kako naj vem, ali je bilo načrtovanje v nasprotju z jasno namero parlamenta?</w:t>
      </w:r>
    </w:p>
    <w:p w14:paraId="264EF8EA" w14:textId="77777777" w:rsidR="005514F1" w:rsidRDefault="002360E6">
      <w:pPr>
        <w:ind w:left="704" w:right="967"/>
      </w:pPr>
      <w:r>
        <w:rPr>
          <w:lang w:val="sl"/>
        </w:rPr>
        <w:t xml:space="preserve">Preudarnejši namen parlamenta v času sprejetja zakonodaje je verjetno le vprašanje, kjer gre za bolj zapleteno ali prelomno  prostorsko načrtovanje  . V takih primerih bi se morala zakonodaja in vse s tem povezane pojasnjevalne opombe, izdane ob uzakonitvi, izkazati za  zadostne.  Le redko se je treba posvetovati z Hansardom.  Če je bil namen parlamenta resnično nejasen naime  uzakonitve , potem vam ne bi bilo pričakovati, da drugi uganiti, kaj je bil jasen namen parlamenta.  </w:t>
      </w:r>
    </w:p>
    <w:p w14:paraId="3EAFFAE8" w14:textId="77777777" w:rsidR="005514F1" w:rsidRDefault="002360E6">
      <w:pPr>
        <w:spacing w:after="0" w:line="259" w:lineRule="auto"/>
        <w:ind w:left="1" w:firstLine="0"/>
        <w:jc w:val="left"/>
      </w:pPr>
      <w:r>
        <w:t xml:space="preserve"> </w:t>
      </w:r>
    </w:p>
    <w:p w14:paraId="00395E37" w14:textId="77777777" w:rsidR="005514F1" w:rsidRDefault="002360E6">
      <w:pPr>
        <w:spacing w:after="146" w:line="265" w:lineRule="auto"/>
        <w:ind w:left="-4" w:hanging="10"/>
        <w:jc w:val="left"/>
      </w:pPr>
      <w:r>
        <w:rPr>
          <w:b/>
          <w:sz w:val="21"/>
          <w:lang w:val="sl"/>
        </w:rPr>
        <w:t>POGOSTA VPRAŠANJA 4. Ali moram imeti pismo o angažiranosti, ki bo zajemala nasvete za davčno načrtovanje?</w:t>
      </w:r>
    </w:p>
    <w:p w14:paraId="33E025D8" w14:textId="77777777" w:rsidR="005514F1" w:rsidRDefault="002360E6">
      <w:pPr>
        <w:spacing w:after="151"/>
        <w:ind w:left="704" w:right="967"/>
      </w:pPr>
      <w:r>
        <w:rPr>
          <w:lang w:val="sl"/>
        </w:rPr>
        <w:t>Ustrezno oblikovano pismo o sodelovanju določa obseg vseh dejavnosti in odgovornosti davčnega svetovalca in stranke.  Varuje tako stranko in svetovalec in poklicnih teles, ki se naročite na pcrt močno priporočil nd imatezaročno pismo v veljavi za vse davčne delo.</w:t>
      </w:r>
    </w:p>
    <w:p w14:paraId="39189C59" w14:textId="77777777" w:rsidR="005514F1" w:rsidRDefault="002360E6">
      <w:pPr>
        <w:ind w:left="704" w:right="967"/>
      </w:pPr>
      <w:r>
        <w:rPr>
          <w:lang w:val="sl"/>
        </w:rPr>
        <w:t xml:space="preserve">Morate razumeti pričakovanja vaše stranke okoli svetovanja davčnega načrtovanja in zagotoviti, da je sodelovanje pismo odraža vašo vlogo in odgovornosti, vključno z omejitvami ali spremembe tevloge.  Pomembnost tega je poudarila  </w:t>
      </w:r>
      <w:hyperlink r:id="rId28">
        <w:proofErr w:type="spellStart"/>
        <w:r>
          <w:rPr>
            <w:i/>
            <w:color w:val="0563C1"/>
            <w:u w:val="single" w:color="0563C1"/>
            <w:lang w:val="sl"/>
          </w:rPr>
          <w:t>mehjoo</w:t>
        </w:r>
        <w:proofErr w:type="spellEnd"/>
      </w:hyperlink>
      <w:r>
        <w:rPr>
          <w:lang w:val="sl"/>
        </w:rPr>
        <w:t xml:space="preserve"> </w:t>
      </w:r>
      <w:hyperlink r:id="rId29"/>
      <w:hyperlink r:id="rId30">
        <w:r>
          <w:rPr>
            <w:lang w:val="sl"/>
          </w:rPr>
          <w:t xml:space="preserve"> </w:t>
        </w:r>
        <w:proofErr w:type="spellStart"/>
        <w:r>
          <w:rPr>
            <w:lang w:val="sl"/>
          </w:rPr>
          <w:t>c</w:t>
        </w:r>
      </w:hyperlink>
      <w:r>
        <w:rPr>
          <w:lang w:val="sl"/>
        </w:rPr>
        <w:t>ASE</w:t>
      </w:r>
      <w:proofErr w:type="spellEnd"/>
      <w:r>
        <w:rPr>
          <w:lang w:val="sl"/>
        </w:rPr>
        <w:t>.</w:t>
      </w:r>
    </w:p>
    <w:p w14:paraId="0032D223" w14:textId="77777777" w:rsidR="005514F1" w:rsidRDefault="002360E6">
      <w:pPr>
        <w:spacing w:after="0" w:line="259" w:lineRule="auto"/>
        <w:ind w:left="1" w:firstLine="0"/>
        <w:jc w:val="left"/>
      </w:pPr>
      <w:r>
        <w:rPr>
          <w:b/>
        </w:rPr>
        <w:t xml:space="preserve"> </w:t>
      </w:r>
    </w:p>
    <w:p w14:paraId="38B426FD" w14:textId="77777777" w:rsidR="005514F1" w:rsidRDefault="002360E6">
      <w:pPr>
        <w:spacing w:after="3" w:line="265" w:lineRule="auto"/>
        <w:ind w:left="-4" w:hanging="10"/>
        <w:jc w:val="left"/>
      </w:pPr>
      <w:r>
        <w:rPr>
          <w:b/>
          <w:sz w:val="21"/>
          <w:lang w:val="sl"/>
        </w:rPr>
        <w:t>POGOSTA VPRAŠANJA 5. Jaz sem razmišlja o uvedbi moje stranke, da drugi svetovalec načrtovanja dogovora. Kaj naj menim?</w:t>
      </w:r>
    </w:p>
    <w:p w14:paraId="72487A12" w14:textId="77777777" w:rsidR="005514F1" w:rsidRDefault="002360E6">
      <w:pPr>
        <w:spacing w:after="0" w:line="259" w:lineRule="auto"/>
        <w:ind w:left="1" w:firstLine="0"/>
        <w:jc w:val="left"/>
      </w:pPr>
      <w:r>
        <w:rPr>
          <w:b/>
        </w:rPr>
        <w:t xml:space="preserve"> </w:t>
      </w:r>
    </w:p>
    <w:p w14:paraId="617FFBAC" w14:textId="77777777" w:rsidR="005514F1" w:rsidRDefault="002360E6">
      <w:pPr>
        <w:ind w:left="704" w:right="967"/>
      </w:pPr>
      <w:r>
        <w:rPr>
          <w:lang w:val="sl"/>
        </w:rPr>
        <w:t xml:space="preserve">Pred preučitvijo davčnega načrtovanja drugega svetovalca morate preveriti, ali je za Promotorju potrebno obvestilo o spremljanju znotraj režima potas. Če so, je težko predvideti vse okoliščine, v katerih bi bilo primerno, da uvedejo svoje ureditve za vašo stranko. </w:t>
      </w:r>
    </w:p>
    <w:p w14:paraId="05E6EE7F" w14:textId="77777777" w:rsidR="005514F1" w:rsidRDefault="002360E6">
      <w:pPr>
        <w:spacing w:after="0" w:line="259" w:lineRule="auto"/>
        <w:ind w:left="681" w:firstLine="0"/>
        <w:jc w:val="left"/>
      </w:pPr>
      <w:r>
        <w:t xml:space="preserve"> </w:t>
      </w:r>
    </w:p>
    <w:p w14:paraId="07583F07" w14:textId="77777777" w:rsidR="005514F1" w:rsidRDefault="002360E6">
      <w:pPr>
        <w:ind w:left="704" w:right="967"/>
      </w:pPr>
      <w:r>
        <w:rPr>
          <w:lang w:val="sl"/>
        </w:rPr>
        <w:t>Ob predpostavki, da promotor ni nadzorovan,morate oceniti</w:t>
      </w:r>
    </w:p>
    <w:p w14:paraId="5F76AE8E" w14:textId="77777777" w:rsidR="005514F1" w:rsidRDefault="002360E6">
      <w:pPr>
        <w:ind w:left="704" w:right="967"/>
      </w:pPr>
      <w:r>
        <w:rPr>
          <w:lang w:val="sl"/>
        </w:rPr>
        <w:t>načrtovanje in oblikuje pogled na njegovo učinkovitost in tveganje.</w:t>
      </w:r>
    </w:p>
    <w:p w14:paraId="67137492" w14:textId="77777777" w:rsidR="005514F1" w:rsidRDefault="002360E6">
      <w:pPr>
        <w:spacing w:after="12" w:line="259" w:lineRule="auto"/>
        <w:ind w:left="682" w:firstLine="0"/>
        <w:jc w:val="left"/>
      </w:pPr>
      <w:r>
        <w:t xml:space="preserve"> </w:t>
      </w:r>
    </w:p>
    <w:p w14:paraId="706BEFF6" w14:textId="77777777" w:rsidR="005514F1" w:rsidRDefault="002360E6">
      <w:pPr>
        <w:numPr>
          <w:ilvl w:val="0"/>
          <w:numId w:val="2"/>
        </w:numPr>
        <w:ind w:right="967" w:hanging="360"/>
      </w:pPr>
      <w:r>
        <w:rPr>
          <w:lang w:val="sl"/>
        </w:rPr>
        <w:t xml:space="preserve">Ali je združljiv s </w:t>
      </w:r>
      <w:hyperlink r:id="rId31">
        <w:r>
          <w:rPr>
            <w:color w:val="0563C1"/>
            <w:u w:val="single" w:color="0563C1"/>
            <w:lang w:val="sl"/>
          </w:rPr>
          <w:t>standardi za davčni načrt</w:t>
        </w:r>
      </w:hyperlink>
      <w:bookmarkStart w:id="0" w:name="_GoBack"/>
      <w:bookmarkEnd w:id="0"/>
      <w:r w:rsidR="005A0585">
        <w:fldChar w:fldCharType="begin"/>
      </w:r>
      <w:r w:rsidR="005A0585">
        <w:instrText xml:space="preserve"> HYPERLINK "https://www.tax.org.uk/sites/default/files/Professional_Conduct_in_Relation_to_Taxation_2019.pdf" \h </w:instrText>
      </w:r>
      <w:r w:rsidR="005A0585">
        <w:fldChar w:fldCharType="separate"/>
      </w:r>
      <w:r>
        <w:rPr>
          <w:color w:val="0563C1"/>
          <w:u w:val="single" w:color="0563C1"/>
          <w:lang w:val="sl"/>
        </w:rPr>
        <w:t>Ning</w:t>
      </w:r>
      <w:r w:rsidR="005A0585">
        <w:rPr>
          <w:color w:val="0563C1"/>
          <w:u w:val="single" w:color="0563C1"/>
          <w:lang w:val="sl"/>
        </w:rPr>
        <w:fldChar w:fldCharType="end"/>
      </w:r>
      <w:hyperlink r:id="rId32">
        <w:r>
          <w:rPr>
            <w:lang w:val="sl"/>
          </w:rPr>
          <w:t>?</w:t>
        </w:r>
      </w:hyperlink>
      <w:r>
        <w:rPr>
          <w:lang w:val="sl"/>
        </w:rPr>
        <w:t xml:space="preserve"> Glej tudi FAQ 11 spodaj.</w:t>
      </w:r>
    </w:p>
    <w:p w14:paraId="77E191EC" w14:textId="77777777" w:rsidR="005514F1" w:rsidRDefault="002360E6">
      <w:pPr>
        <w:spacing w:after="13" w:line="259" w:lineRule="auto"/>
        <w:ind w:left="1042" w:firstLine="0"/>
        <w:jc w:val="left"/>
      </w:pPr>
      <w:r>
        <w:rPr>
          <w:b/>
        </w:rPr>
        <w:t xml:space="preserve"> </w:t>
      </w:r>
    </w:p>
    <w:p w14:paraId="23A7F7C2" w14:textId="77777777" w:rsidR="005514F1" w:rsidRDefault="002360E6">
      <w:pPr>
        <w:numPr>
          <w:ilvl w:val="0"/>
          <w:numId w:val="2"/>
        </w:numPr>
        <w:ind w:right="967" w:hanging="360"/>
      </w:pPr>
      <w:r>
        <w:rPr>
          <w:lang w:val="sl"/>
        </w:rPr>
        <w:t>Ali je stranka specifična in ne generično zapakirano shemo?</w:t>
      </w:r>
    </w:p>
    <w:p w14:paraId="7DD88C0A" w14:textId="77777777" w:rsidR="005514F1" w:rsidRDefault="002360E6">
      <w:pPr>
        <w:spacing w:after="0" w:line="259" w:lineRule="auto"/>
        <w:ind w:left="1042" w:firstLine="0"/>
        <w:jc w:val="left"/>
      </w:pPr>
      <w:r>
        <w:t xml:space="preserve"> </w:t>
      </w:r>
    </w:p>
    <w:p w14:paraId="77814F2B" w14:textId="77777777" w:rsidR="005514F1" w:rsidRDefault="002360E6">
      <w:pPr>
        <w:numPr>
          <w:ilvl w:val="0"/>
          <w:numId w:val="2"/>
        </w:numPr>
        <w:ind w:right="967" w:hanging="360"/>
      </w:pPr>
      <w:r>
        <w:rPr>
          <w:lang w:val="sl"/>
        </w:rPr>
        <w:lastRenderedPageBreak/>
        <w:t>Je to zakonito?  Ali je to v skladu z vašim razumevanjem zakona? Dejstvo, da se HMRC ne more strinjati s sprejetim pravnim stališčem, ne kaže na obnašanje, ki bi kršilo standarde.  Lahko razumno verjameš, da HMRC pogled je napačna v  zakonu , vendar morate opozoriti stranko na dejstvo, da HMRC ima drugačen pogled.</w:t>
      </w:r>
    </w:p>
    <w:p w14:paraId="36C7286C" w14:textId="77777777" w:rsidR="005514F1" w:rsidRDefault="002360E6">
      <w:pPr>
        <w:spacing w:after="13" w:line="259" w:lineRule="auto"/>
        <w:ind w:left="1042" w:firstLine="0"/>
        <w:jc w:val="left"/>
      </w:pPr>
      <w:r>
        <w:t xml:space="preserve"> </w:t>
      </w:r>
    </w:p>
    <w:p w14:paraId="11667E32" w14:textId="77777777" w:rsidR="005514F1" w:rsidRDefault="002360E6">
      <w:pPr>
        <w:numPr>
          <w:ilvl w:val="0"/>
          <w:numId w:val="2"/>
        </w:numPr>
        <w:ind w:right="967" w:hanging="360"/>
      </w:pPr>
      <w:r>
        <w:rPr>
          <w:lang w:val="sl"/>
        </w:rPr>
        <w:t>Ali je pravni nasvet tok?</w:t>
      </w:r>
    </w:p>
    <w:p w14:paraId="2403F82B" w14:textId="77777777" w:rsidR="005514F1" w:rsidRDefault="002360E6">
      <w:pPr>
        <w:spacing w:after="13" w:line="259" w:lineRule="auto"/>
        <w:ind w:left="1042" w:firstLine="0"/>
        <w:jc w:val="left"/>
      </w:pPr>
      <w:r>
        <w:t xml:space="preserve"> </w:t>
      </w:r>
    </w:p>
    <w:p w14:paraId="47543F58" w14:textId="77777777" w:rsidR="005514F1" w:rsidRDefault="002360E6">
      <w:pPr>
        <w:numPr>
          <w:ilvl w:val="0"/>
          <w:numId w:val="2"/>
        </w:numPr>
        <w:ind w:right="967" w:hanging="360"/>
      </w:pPr>
      <w:r>
        <w:rPr>
          <w:lang w:val="sl"/>
        </w:rPr>
        <w:t>Ali je promotor ustrezno usposobljen?</w:t>
      </w:r>
    </w:p>
    <w:p w14:paraId="060EF5E1" w14:textId="77777777" w:rsidR="005514F1" w:rsidRDefault="002360E6">
      <w:pPr>
        <w:spacing w:after="11" w:line="259" w:lineRule="auto"/>
        <w:ind w:left="1042" w:firstLine="0"/>
        <w:jc w:val="left"/>
      </w:pPr>
      <w:r>
        <w:t xml:space="preserve"> </w:t>
      </w:r>
    </w:p>
    <w:p w14:paraId="06FB633A" w14:textId="77777777" w:rsidR="005514F1" w:rsidRDefault="002360E6">
      <w:pPr>
        <w:numPr>
          <w:ilvl w:val="0"/>
          <w:numId w:val="2"/>
        </w:numPr>
        <w:ind w:right="967" w:hanging="360"/>
      </w:pPr>
      <w:r>
        <w:rPr>
          <w:lang w:val="sl"/>
        </w:rPr>
        <w:t>Ali obstajajo kakšniizzivi za podobno načrtovanje?</w:t>
      </w:r>
    </w:p>
    <w:p w14:paraId="751A5B2B" w14:textId="77777777" w:rsidR="005514F1" w:rsidRDefault="002360E6">
      <w:pPr>
        <w:spacing w:after="13" w:line="259" w:lineRule="auto"/>
        <w:ind w:left="1042" w:firstLine="0"/>
        <w:jc w:val="left"/>
      </w:pPr>
      <w:r>
        <w:t xml:space="preserve"> </w:t>
      </w:r>
    </w:p>
    <w:p w14:paraId="0F287C2E" w14:textId="77777777" w:rsidR="005514F1" w:rsidRDefault="002360E6">
      <w:pPr>
        <w:numPr>
          <w:ilvl w:val="0"/>
          <w:numId w:val="2"/>
        </w:numPr>
        <w:ind w:right="967" w:hanging="360"/>
      </w:pPr>
      <w:r>
        <w:rPr>
          <w:lang w:val="sl"/>
        </w:rPr>
        <w:t>Ali se lahko uporablja GAAR?</w:t>
      </w:r>
    </w:p>
    <w:p w14:paraId="1F30B86B" w14:textId="77777777" w:rsidR="005514F1" w:rsidRDefault="002360E6">
      <w:pPr>
        <w:spacing w:after="13" w:line="259" w:lineRule="auto"/>
        <w:ind w:left="1042" w:firstLine="0"/>
        <w:jc w:val="left"/>
      </w:pPr>
      <w:r>
        <w:t xml:space="preserve"> </w:t>
      </w:r>
    </w:p>
    <w:p w14:paraId="2B1FB431" w14:textId="77777777" w:rsidR="005514F1" w:rsidRDefault="002360E6">
      <w:pPr>
        <w:numPr>
          <w:ilvl w:val="0"/>
          <w:numId w:val="2"/>
        </w:numPr>
        <w:spacing w:after="0" w:line="250" w:lineRule="auto"/>
        <w:ind w:right="967" w:hanging="360"/>
      </w:pPr>
      <w:r>
        <w:rPr>
          <w:lang w:val="sl"/>
        </w:rPr>
        <w:t xml:space="preserve">Ali je videti kot Spotlight shema (glej </w:t>
      </w:r>
      <w:hyperlink r:id="rId33">
        <w:r>
          <w:rPr>
            <w:color w:val="0070C0"/>
            <w:u w:val="single" w:color="0070C0"/>
            <w:lang w:val="sl"/>
          </w:rPr>
          <w:t>https://www.gov.uk/government/Collections/Tax-Avoidance-Schemes-Currently</w:t>
        </w:r>
      </w:hyperlink>
      <w:hyperlink r:id="rId34">
        <w:r>
          <w:rPr>
            <w:color w:val="0070C0"/>
            <w:u w:val="single" w:color="0070C0"/>
            <w:lang w:val="sl"/>
          </w:rPr>
          <w:t>in-The-Spotlight</w:t>
        </w:r>
      </w:hyperlink>
      <w:hyperlink r:id="rId35">
        <w:r>
          <w:rPr>
            <w:lang w:val="sl"/>
          </w:rPr>
          <w:t>)</w:t>
        </w:r>
      </w:hyperlink>
      <w:r>
        <w:rPr>
          <w:lang w:val="sl"/>
        </w:rPr>
        <w:t>?</w:t>
      </w:r>
    </w:p>
    <w:p w14:paraId="7A50950A" w14:textId="77777777" w:rsidR="005514F1" w:rsidRDefault="002360E6">
      <w:pPr>
        <w:spacing w:after="0" w:line="259" w:lineRule="auto"/>
        <w:ind w:left="1042" w:firstLine="0"/>
        <w:jc w:val="left"/>
      </w:pPr>
      <w:r>
        <w:t xml:space="preserve"> </w:t>
      </w:r>
    </w:p>
    <w:p w14:paraId="0072874A" w14:textId="77777777" w:rsidR="005514F1" w:rsidRDefault="002360E6">
      <w:pPr>
        <w:numPr>
          <w:ilvl w:val="0"/>
          <w:numId w:val="2"/>
        </w:numPr>
        <w:ind w:right="967" w:hanging="360"/>
      </w:pPr>
      <w:r>
        <w:rPr>
          <w:lang w:val="sl"/>
        </w:rPr>
        <w:t xml:space="preserve">Ali obstajajo kakršne koli omejitve glede popolnega razkritja ustreznih dejstev HMRC?  Načrtovanje sene opira na učinkovitost HMRC, ki ima manj kot upoštevna dejstva.  </w:t>
      </w:r>
    </w:p>
    <w:p w14:paraId="44BCCFAA" w14:textId="77777777" w:rsidR="005514F1" w:rsidRDefault="002360E6">
      <w:pPr>
        <w:spacing w:after="0" w:line="259" w:lineRule="auto"/>
        <w:ind w:left="1042" w:firstLine="0"/>
        <w:jc w:val="left"/>
      </w:pPr>
      <w:r>
        <w:t xml:space="preserve"> </w:t>
      </w:r>
    </w:p>
    <w:p w14:paraId="1A7785ED" w14:textId="77777777" w:rsidR="005514F1" w:rsidRDefault="002360E6">
      <w:pPr>
        <w:numPr>
          <w:ilvl w:val="0"/>
          <w:numId w:val="2"/>
        </w:numPr>
        <w:ind w:right="967" w:hanging="360"/>
      </w:pPr>
      <w:r>
        <w:rPr>
          <w:lang w:val="sl"/>
        </w:rPr>
        <w:t>Ali je načrtovanje zelo umetno ali zelo izmišljene ali v nasprotju z jasnimi nameni parlamenta?  Glej tudi FAQ 3 zgoraj.</w:t>
      </w:r>
    </w:p>
    <w:p w14:paraId="765999E1" w14:textId="77777777" w:rsidR="005514F1" w:rsidRDefault="002360E6">
      <w:pPr>
        <w:spacing w:after="0" w:line="259" w:lineRule="auto"/>
        <w:ind w:left="1042" w:firstLine="0"/>
        <w:jc w:val="left"/>
      </w:pPr>
      <w:r>
        <w:t xml:space="preserve"> </w:t>
      </w:r>
    </w:p>
    <w:p w14:paraId="66714333" w14:textId="77777777" w:rsidR="005514F1" w:rsidRDefault="002360E6">
      <w:pPr>
        <w:numPr>
          <w:ilvl w:val="0"/>
          <w:numId w:val="2"/>
        </w:numPr>
        <w:ind w:right="967" w:hanging="360"/>
      </w:pPr>
      <w:r>
        <w:rPr>
          <w:lang w:val="sl"/>
        </w:rPr>
        <w:t>Želite biti povezani z načrtovanjem tako iz tehničnega in ugled perspektive?</w:t>
      </w:r>
    </w:p>
    <w:p w14:paraId="222BDC1D" w14:textId="77777777" w:rsidR="005514F1" w:rsidRDefault="002360E6">
      <w:pPr>
        <w:spacing w:after="0" w:line="259" w:lineRule="auto"/>
        <w:ind w:left="681" w:firstLine="0"/>
        <w:jc w:val="left"/>
      </w:pPr>
      <w:r>
        <w:t xml:space="preserve"> </w:t>
      </w:r>
    </w:p>
    <w:p w14:paraId="07A7FD2F" w14:textId="77777777" w:rsidR="005514F1" w:rsidRDefault="002360E6">
      <w:pPr>
        <w:ind w:left="704" w:right="967"/>
      </w:pPr>
      <w:r>
        <w:rPr>
          <w:lang w:val="sl"/>
        </w:rPr>
        <w:t xml:space="preserve">Če nimate dovolj  razumevanja predlaganega načrtovanja, ki vam omogoča, da opozori odjemalca na tveganja, kot tudi prednosti, morate  narediti stranko zavedati omejitev vašega svetovanja.  Morate razmisliti zelo pozorno, ali ste udobno uvedbo stranke za načrtovanje, kjer ste negotovi glede njegove učinkovitosti.  </w:t>
      </w:r>
    </w:p>
    <w:p w14:paraId="52A8B3D6" w14:textId="77777777" w:rsidR="005514F1" w:rsidRDefault="002360E6">
      <w:pPr>
        <w:spacing w:after="0" w:line="259" w:lineRule="auto"/>
        <w:ind w:left="1" w:firstLine="0"/>
        <w:jc w:val="left"/>
      </w:pPr>
      <w:r>
        <w:t xml:space="preserve"> </w:t>
      </w:r>
    </w:p>
    <w:p w14:paraId="2D0808B0" w14:textId="77777777" w:rsidR="005514F1" w:rsidRDefault="002360E6">
      <w:pPr>
        <w:spacing w:after="3" w:line="265" w:lineRule="auto"/>
        <w:ind w:left="-4" w:hanging="10"/>
        <w:jc w:val="left"/>
      </w:pPr>
      <w:r>
        <w:rPr>
          <w:b/>
          <w:sz w:val="21"/>
          <w:lang w:val="sl"/>
        </w:rPr>
        <w:t xml:space="preserve">POGOSTA VPRAŠANJA 6. Če jaz začeti svoj varovanec v planiranje arrangement v FAQ 5 </w:t>
      </w:r>
      <w:r>
        <w:rPr>
          <w:lang w:val="sl"/>
        </w:rPr>
        <w:t xml:space="preserve"> </w:t>
      </w:r>
      <w:r>
        <w:rPr>
          <w:b/>
          <w:sz w:val="21"/>
          <w:lang w:val="sl"/>
        </w:rPr>
        <w:t>zgoraj</w:t>
      </w:r>
      <w:r>
        <w:rPr>
          <w:lang w:val="sl"/>
        </w:rPr>
        <w:t xml:space="preserve"> </w:t>
      </w:r>
      <w:r>
        <w:rPr>
          <w:b/>
          <w:sz w:val="21"/>
          <w:lang w:val="sl"/>
        </w:rPr>
        <w:t xml:space="preserve"> jaz hoteti sprejemati provizija.  Ali moram povedati svoji stranki o tem? </w:t>
      </w:r>
    </w:p>
    <w:p w14:paraId="284209A7" w14:textId="77777777" w:rsidR="005514F1" w:rsidRDefault="002360E6">
      <w:pPr>
        <w:spacing w:after="0" w:line="259" w:lineRule="auto"/>
        <w:ind w:left="1" w:firstLine="0"/>
        <w:jc w:val="left"/>
      </w:pPr>
      <w:r>
        <w:rPr>
          <w:b/>
        </w:rPr>
        <w:t xml:space="preserve"> </w:t>
      </w:r>
    </w:p>
    <w:p w14:paraId="08790A9D" w14:textId="77777777" w:rsidR="005514F1" w:rsidRDefault="002360E6">
      <w:pPr>
        <w:ind w:left="704" w:right="967"/>
      </w:pPr>
      <w:r>
        <w:rPr>
          <w:lang w:val="sl"/>
        </w:rPr>
        <w:t xml:space="preserve">Morate razkriti in račun za vse provizije, prejete za izdelavo takega vnosa v skladu s pravili vašega strokovnega telesa </w:t>
      </w:r>
      <w:r>
        <w:rPr>
          <w:i/>
          <w:lang w:val="sl"/>
        </w:rPr>
        <w:t xml:space="preserve">(glej CIOT </w:t>
      </w:r>
      <w:r>
        <w:rPr>
          <w:lang w:val="sl"/>
        </w:rPr>
        <w:t xml:space="preserve"> </w:t>
      </w:r>
      <w:hyperlink r:id="rId36">
        <w:r>
          <w:rPr>
            <w:i/>
            <w:color w:val="0563C1"/>
            <w:u w:val="single" w:color="0563C1"/>
            <w:lang w:val="sl"/>
          </w:rPr>
          <w:t>PRPG</w:t>
        </w:r>
      </w:hyperlink>
      <w:r>
        <w:rPr>
          <w:lang w:val="sl"/>
        </w:rPr>
        <w:t xml:space="preserve"> </w:t>
      </w:r>
      <w:hyperlink r:id="rId37"/>
      <w:r>
        <w:rPr>
          <w:i/>
          <w:lang w:val="sl"/>
        </w:rPr>
        <w:t xml:space="preserve"> in ATT </w:t>
      </w:r>
      <w:r>
        <w:rPr>
          <w:lang w:val="sl"/>
        </w:rPr>
        <w:t xml:space="preserve"> </w:t>
      </w:r>
      <w:hyperlink r:id="rId38">
        <w:r>
          <w:rPr>
            <w:i/>
            <w:color w:val="0563C1"/>
            <w:u w:val="single" w:color="0563C1"/>
            <w:lang w:val="sl"/>
          </w:rPr>
          <w:t>prpg</w:t>
        </w:r>
      </w:hyperlink>
      <w:hyperlink r:id="rId39">
        <w:r>
          <w:rPr>
            <w:i/>
            <w:lang w:val="sl"/>
          </w:rPr>
          <w:t>)</w:t>
        </w:r>
      </w:hyperlink>
      <w:r>
        <w:rPr>
          <w:i/>
          <w:lang w:val="sl"/>
        </w:rPr>
        <w:t>.</w:t>
      </w:r>
      <w:r>
        <w:rPr>
          <w:lang w:val="sl"/>
        </w:rPr>
        <w:t xml:space="preserve"> Vi potreba skrbeti to z sprejemanje provizija vi ste ne ogrožanja vaš objektivnost (zagledati  </w:t>
      </w:r>
      <w:hyperlink r:id="rId40">
        <w:r>
          <w:rPr>
            <w:color w:val="0563C1"/>
            <w:u w:val="single" w:color="0563C1"/>
            <w:lang w:val="sl"/>
          </w:rPr>
          <w:t>temeljna načela</w:t>
        </w:r>
      </w:hyperlink>
      <w:hyperlink r:id="rId41">
        <w:r>
          <w:rPr>
            <w:lang w:val="sl"/>
          </w:rPr>
          <w:t>)</w:t>
        </w:r>
      </w:hyperlink>
      <w:r>
        <w:rPr>
          <w:lang w:val="sl"/>
        </w:rPr>
        <w:t>.  See tudi FAQ 11 spodaj.</w:t>
      </w:r>
    </w:p>
    <w:p w14:paraId="2698CC54" w14:textId="77777777" w:rsidR="005514F1" w:rsidRDefault="002360E6">
      <w:pPr>
        <w:spacing w:after="8" w:line="259" w:lineRule="auto"/>
        <w:ind w:left="1" w:firstLine="0"/>
        <w:jc w:val="left"/>
      </w:pPr>
      <w:r>
        <w:t xml:space="preserve"> </w:t>
      </w:r>
    </w:p>
    <w:p w14:paraId="4EE37B32" w14:textId="77777777" w:rsidR="005514F1" w:rsidRDefault="002360E6">
      <w:pPr>
        <w:spacing w:after="3" w:line="265" w:lineRule="auto"/>
        <w:ind w:left="-4" w:hanging="10"/>
        <w:jc w:val="left"/>
      </w:pPr>
      <w:r>
        <w:rPr>
          <w:b/>
          <w:sz w:val="21"/>
          <w:lang w:val="sl"/>
        </w:rPr>
        <w:t>POGOSTA VPRAŠANJA 7. Ali lahko dobim provizijo, če bom zahteval drugo mnenje o dogovoru o davčnem načrtovanju drugega svetovalca?</w:t>
      </w:r>
    </w:p>
    <w:p w14:paraId="07FA0E5A" w14:textId="77777777" w:rsidR="005514F1" w:rsidRDefault="002360E6">
      <w:pPr>
        <w:spacing w:after="0" w:line="259" w:lineRule="auto"/>
        <w:ind w:left="1" w:firstLine="0"/>
        <w:jc w:val="left"/>
      </w:pPr>
      <w:r>
        <w:t xml:space="preserve"> </w:t>
      </w:r>
    </w:p>
    <w:p w14:paraId="1F05365D" w14:textId="77777777" w:rsidR="005514F1" w:rsidRDefault="002360E6">
      <w:pPr>
        <w:ind w:left="704" w:right="967"/>
      </w:pPr>
      <w:r>
        <w:rPr>
          <w:lang w:val="sl"/>
        </w:rPr>
        <w:t>Ne smete sprejeti provizije v teh okoliščinah, kot bi to ogrozilo vašo objektivnost.  Glej tudi FAQ 11 spodaj.</w:t>
      </w:r>
    </w:p>
    <w:p w14:paraId="260352F2" w14:textId="77777777" w:rsidR="005514F1" w:rsidRDefault="002360E6">
      <w:pPr>
        <w:spacing w:after="0" w:line="259" w:lineRule="auto"/>
        <w:ind w:left="682" w:firstLine="0"/>
        <w:jc w:val="left"/>
      </w:pPr>
      <w:r>
        <w:t xml:space="preserve"> </w:t>
      </w:r>
    </w:p>
    <w:p w14:paraId="6891DA7D" w14:textId="77777777" w:rsidR="005514F1" w:rsidRDefault="002360E6">
      <w:pPr>
        <w:spacing w:after="3" w:line="265" w:lineRule="auto"/>
        <w:ind w:left="-4" w:hanging="10"/>
        <w:jc w:val="left"/>
      </w:pPr>
      <w:r>
        <w:rPr>
          <w:b/>
          <w:sz w:val="21"/>
          <w:lang w:val="sl"/>
        </w:rPr>
        <w:t>POGOSTA VPRAŠANJA 8. Kaj je moja odgovornost, če stranka želi sodelovati pri načrtovanju, ki se mi ne zdi primerno, ali ne siudobno z mojimi poslovnimi načeli in etiko?</w:t>
      </w:r>
    </w:p>
    <w:p w14:paraId="3E77DFAD" w14:textId="77777777" w:rsidR="005514F1" w:rsidRDefault="002360E6">
      <w:pPr>
        <w:spacing w:after="0" w:line="259" w:lineRule="auto"/>
        <w:ind w:left="1" w:firstLine="0"/>
        <w:jc w:val="left"/>
      </w:pPr>
      <w:r>
        <w:t xml:space="preserve"> </w:t>
      </w:r>
    </w:p>
    <w:p w14:paraId="17CCC9C4" w14:textId="77777777" w:rsidR="005514F1" w:rsidRDefault="002360E6">
      <w:pPr>
        <w:ind w:left="704" w:right="967"/>
      </w:pPr>
      <w:r>
        <w:rPr>
          <w:lang w:val="sl"/>
        </w:rPr>
        <w:t xml:space="preserve">Ni vam treba svetovati ali priporočiti davčnega načrtovanja, za katere ne menite, da bi bili ustrezni ali kako drugače ne bi uskladili z lastnimi poslovnimi načeli in etiko. Vendar, v tem primeru boste morda morali zagotoviti, da je nasvet, ki ga ne želite dati, je zunaj obsega vaše zaročno pismo.  Če ste dolžni pravno dolžnost oskrbe za stranko, da svetuje na tem področju, morate zagotoviti, da ste v skladu s tem, na primer, svetovanje  stranki, da obstajajo možnosti, da bi se lahko zavežejo, čeprav </w:t>
      </w:r>
      <w:r>
        <w:rPr>
          <w:lang w:val="sl"/>
        </w:rPr>
        <w:lastRenderedPageBreak/>
        <w:t xml:space="preserve">ste pripravljeni pomagati, in priporoča, da iščejo alternativne nasvete. Vse takšne pogovore morate dokumentirati s stranko. </w:t>
      </w:r>
    </w:p>
    <w:p w14:paraId="2665167B" w14:textId="77777777" w:rsidR="005514F1" w:rsidRDefault="002360E6">
      <w:pPr>
        <w:spacing w:after="0" w:line="259" w:lineRule="auto"/>
        <w:ind w:left="681" w:firstLine="0"/>
        <w:jc w:val="left"/>
      </w:pPr>
      <w:r>
        <w:t xml:space="preserve"> </w:t>
      </w:r>
    </w:p>
    <w:p w14:paraId="0F1C41F5" w14:textId="77777777" w:rsidR="005514F1" w:rsidRDefault="002360E6">
      <w:pPr>
        <w:ind w:left="704" w:right="967"/>
      </w:pPr>
      <w:r>
        <w:rPr>
          <w:lang w:val="sl"/>
        </w:rPr>
        <w:t>Navsezadnje je odločitev stranke o tem, kaj je načrtovanje primerno, ki je prejela nasvet.  Vendar pa morate zagotoviti, da se stranka zaveda tveganj in koristi kakršnega koli načrtovanja, vključno s tem, da lahko pride do škodljivih ugleda.</w:t>
      </w:r>
    </w:p>
    <w:p w14:paraId="4A1AFC3D" w14:textId="77777777" w:rsidR="005514F1" w:rsidRDefault="002360E6">
      <w:pPr>
        <w:spacing w:after="7" w:line="259" w:lineRule="auto"/>
        <w:ind w:left="1" w:firstLine="0"/>
        <w:jc w:val="left"/>
      </w:pPr>
      <w:r>
        <w:t xml:space="preserve"> </w:t>
      </w:r>
    </w:p>
    <w:p w14:paraId="084B9EC2" w14:textId="77777777" w:rsidR="005514F1" w:rsidRDefault="002360E6">
      <w:pPr>
        <w:spacing w:after="3" w:line="265" w:lineRule="auto"/>
        <w:ind w:left="-4" w:hanging="10"/>
        <w:jc w:val="left"/>
      </w:pPr>
      <w:r>
        <w:rPr>
          <w:b/>
          <w:sz w:val="21"/>
          <w:lang w:val="sl"/>
        </w:rPr>
        <w:t>POGOSTA VPRAŠANJA 9. Kakšen je položaj, če moja stranka mi pravi, da bodo šli naprej z davčnega načrtovanja dogovora, ne da bi v celoti nasvet od mene?</w:t>
      </w:r>
    </w:p>
    <w:p w14:paraId="58162FD9" w14:textId="77777777" w:rsidR="005514F1" w:rsidRDefault="002360E6">
      <w:pPr>
        <w:spacing w:after="0" w:line="259" w:lineRule="auto"/>
        <w:ind w:left="1" w:firstLine="0"/>
        <w:jc w:val="left"/>
      </w:pPr>
      <w:r>
        <w:t xml:space="preserve"> </w:t>
      </w:r>
    </w:p>
    <w:p w14:paraId="66367A96" w14:textId="77777777" w:rsidR="005514F1" w:rsidRDefault="002360E6">
      <w:pPr>
        <w:ind w:left="704" w:right="967"/>
      </w:pPr>
      <w:r>
        <w:rPr>
          <w:lang w:val="sl"/>
        </w:rPr>
        <w:t>Vi should izdelovanje vaš varovanec svest poljuben nevarnost od postopek če ne poln svet ter zavarovati tklobuk omejitev v področje od vaš svet je zapisnik v pisni obliki.</w:t>
      </w:r>
    </w:p>
    <w:p w14:paraId="5309B5C4" w14:textId="77777777" w:rsidR="005514F1" w:rsidRDefault="002360E6">
      <w:pPr>
        <w:spacing w:after="0" w:line="259" w:lineRule="auto"/>
        <w:ind w:left="1" w:firstLine="0"/>
        <w:jc w:val="left"/>
      </w:pPr>
      <w:r>
        <w:t xml:space="preserve"> </w:t>
      </w:r>
    </w:p>
    <w:p w14:paraId="368F01E9" w14:textId="77777777" w:rsidR="005514F1" w:rsidRDefault="002360E6">
      <w:pPr>
        <w:spacing w:after="3" w:line="265" w:lineRule="auto"/>
        <w:ind w:left="-4" w:hanging="10"/>
        <w:jc w:val="left"/>
      </w:pPr>
      <w:r>
        <w:rPr>
          <w:b/>
          <w:sz w:val="21"/>
          <w:lang w:val="sl"/>
        </w:rPr>
        <w:t>POGOSTA VPRAŠANJA 10. Dogovor o davčnem načrtovanju moje stranke razmišlja je mnenje zagovornika, ki pravi, da je načrtovanje učinkovito. Lahko jaz/moja stranka zanesejo na to?</w:t>
      </w:r>
    </w:p>
    <w:p w14:paraId="27491C17" w14:textId="77777777" w:rsidR="005514F1" w:rsidRDefault="002360E6">
      <w:pPr>
        <w:spacing w:after="0" w:line="259" w:lineRule="auto"/>
        <w:ind w:left="1" w:firstLine="0"/>
        <w:jc w:val="left"/>
      </w:pPr>
      <w:r>
        <w:rPr>
          <w:b/>
        </w:rPr>
        <w:t xml:space="preserve"> </w:t>
      </w:r>
    </w:p>
    <w:p w14:paraId="3AC76D08" w14:textId="77777777" w:rsidR="005514F1" w:rsidRDefault="002360E6">
      <w:pPr>
        <w:ind w:left="704" w:right="967"/>
      </w:pPr>
      <w:r>
        <w:rPr>
          <w:lang w:val="sl"/>
        </w:rPr>
        <w:t xml:space="preserve">Treba je opozoriti, da jey pravno mnenje, ki, na primer s strani svetovalca, bo temeljilo na predpostavkah, navedenih v navodilih za mnenje in o izvedbi dogovora točno tako, kot je navedeno. HMRC in sodišča ne bodo omejeni s temi predpostavkami. </w:t>
      </w:r>
    </w:p>
    <w:p w14:paraId="0FAE9B1C" w14:textId="77777777" w:rsidR="005514F1" w:rsidRDefault="002360E6">
      <w:pPr>
        <w:spacing w:after="0" w:line="259" w:lineRule="auto"/>
        <w:ind w:left="682" w:firstLine="0"/>
        <w:jc w:val="left"/>
      </w:pPr>
      <w:r>
        <w:t xml:space="preserve"> </w:t>
      </w:r>
    </w:p>
    <w:p w14:paraId="3881346C" w14:textId="77777777" w:rsidR="005514F1" w:rsidRDefault="002360E6">
      <w:pPr>
        <w:ind w:left="704" w:right="967"/>
      </w:pPr>
      <w:r>
        <w:rPr>
          <w:lang w:val="sl"/>
        </w:rPr>
        <w:t>Točke , ki jih je treba upoštevati, vključujejo:</w:t>
      </w:r>
    </w:p>
    <w:p w14:paraId="4FC4F65D" w14:textId="77777777" w:rsidR="005514F1" w:rsidRDefault="002360E6">
      <w:pPr>
        <w:spacing w:after="0" w:line="259" w:lineRule="auto"/>
        <w:ind w:left="682" w:firstLine="0"/>
        <w:jc w:val="left"/>
      </w:pPr>
      <w:r>
        <w:t xml:space="preserve"> </w:t>
      </w:r>
    </w:p>
    <w:p w14:paraId="522C3389" w14:textId="77777777" w:rsidR="005514F1" w:rsidRDefault="002360E6">
      <w:pPr>
        <w:numPr>
          <w:ilvl w:val="0"/>
          <w:numId w:val="3"/>
        </w:numPr>
        <w:ind w:right="967" w:hanging="360"/>
      </w:pPr>
      <w:r>
        <w:rPr>
          <w:lang w:val="sl"/>
        </w:rPr>
        <w:t>Ali se mnenje zdi razumno po vašem mnenju?  Ali je to v skladu z vašim razumevanjem zakona?</w:t>
      </w:r>
    </w:p>
    <w:p w14:paraId="04C2023D" w14:textId="77777777" w:rsidR="005514F1" w:rsidRDefault="002360E6">
      <w:pPr>
        <w:numPr>
          <w:ilvl w:val="0"/>
          <w:numId w:val="3"/>
        </w:numPr>
        <w:ind w:right="967" w:hanging="360"/>
      </w:pPr>
      <w:r>
        <w:rPr>
          <w:lang w:val="sl"/>
        </w:rPr>
        <w:t>Kaj je ugled svetovalca?  So bili povezani z agresivnim davčnim načrtovanjem?</w:t>
      </w:r>
    </w:p>
    <w:p w14:paraId="21DC8E1E" w14:textId="77777777" w:rsidR="005514F1" w:rsidRDefault="002360E6">
      <w:pPr>
        <w:numPr>
          <w:ilvl w:val="0"/>
          <w:numId w:val="3"/>
        </w:numPr>
        <w:ind w:right="967" w:hanging="360"/>
      </w:pPr>
      <w:r>
        <w:rPr>
          <w:lang w:val="sl"/>
        </w:rPr>
        <w:t xml:space="preserve">Ali je njihovo mnenje razveljavilo COURTS v drugih primerih davčnega načrtovanja?  </w:t>
      </w:r>
    </w:p>
    <w:p w14:paraId="2544D1F8" w14:textId="77777777" w:rsidR="005514F1" w:rsidRDefault="002360E6">
      <w:pPr>
        <w:numPr>
          <w:ilvl w:val="0"/>
          <w:numId w:val="3"/>
        </w:numPr>
        <w:ind w:right="967" w:hanging="360"/>
      </w:pPr>
      <w:r>
        <w:rPr>
          <w:lang w:val="sl"/>
        </w:rPr>
        <w:t>Ali je svetovalec ocenil, ali bi GAAR lahko uporabljal za transakcijo?</w:t>
      </w:r>
    </w:p>
    <w:p w14:paraId="5C37CBFE" w14:textId="77777777" w:rsidR="005514F1" w:rsidRDefault="002360E6">
      <w:pPr>
        <w:spacing w:after="0" w:line="259" w:lineRule="auto"/>
        <w:ind w:left="681" w:firstLine="0"/>
        <w:jc w:val="left"/>
      </w:pPr>
      <w:r>
        <w:t xml:space="preserve"> </w:t>
      </w:r>
    </w:p>
    <w:p w14:paraId="6399B240" w14:textId="77777777" w:rsidR="005514F1" w:rsidRDefault="002360E6">
      <w:pPr>
        <w:ind w:left="704" w:right="967"/>
      </w:pPr>
      <w:r>
        <w:rPr>
          <w:lang w:val="sl"/>
        </w:rPr>
        <w:t xml:space="preserve">Splošno mnenje svetovalca lahko temelji na predpostavki , da je udeleženec v načrtovanju, na primer, "trgovanje" v rabljenih avtomobilih ali da je partnerstvo za filmsko zakup trgovanje ali da naložba Gilt strip  </w:t>
      </w:r>
      <w:r>
        <w:rPr>
          <w:b/>
          <w:lang w:val="sl"/>
        </w:rPr>
        <w:t xml:space="preserve">ni </w:t>
      </w:r>
      <w:r>
        <w:rPr>
          <w:lang w:val="sl"/>
        </w:rPr>
        <w:t xml:space="preserve"> del  trgovinske dejavnosti.   Kot svetovalec vaše stranke boste seznanjeni s svojimi okoliščinami in lahko ponudi nekaj vpogleda v zvezi s tem, ali predpostavka, ki velja v okoliščinah vaše stranke.</w:t>
      </w:r>
    </w:p>
    <w:p w14:paraId="1A583F6F" w14:textId="77777777" w:rsidR="005514F1" w:rsidRDefault="002360E6">
      <w:pPr>
        <w:spacing w:after="2" w:line="259" w:lineRule="auto"/>
        <w:ind w:left="0" w:firstLine="0"/>
        <w:jc w:val="left"/>
      </w:pPr>
      <w:r>
        <w:t xml:space="preserve"> </w:t>
      </w:r>
    </w:p>
    <w:p w14:paraId="4686344E" w14:textId="77777777" w:rsidR="005514F1" w:rsidRDefault="002360E6">
      <w:pPr>
        <w:spacing w:after="3" w:line="265" w:lineRule="auto"/>
        <w:ind w:left="-4" w:hanging="10"/>
        <w:jc w:val="left"/>
      </w:pPr>
      <w:r>
        <w:rPr>
          <w:b/>
          <w:sz w:val="21"/>
          <w:lang w:val="sl"/>
        </w:rPr>
        <w:t>POGOSTA VPRAŠANJA 11. Ali bi bilo v skladu</w:t>
      </w:r>
      <w:r>
        <w:rPr>
          <w:b/>
          <w:sz w:val="21"/>
          <w:vertAlign w:val="superscript"/>
          <w:lang w:val="sl"/>
        </w:rPr>
        <w:t>s 4.</w:t>
      </w:r>
      <w:r>
        <w:rPr>
          <w:lang w:val="sl"/>
        </w:rPr>
        <w:t xml:space="preserve"> standardom sprejemljivo, da se</w:t>
      </w:r>
      <w:r>
        <w:rPr>
          <w:b/>
          <w:sz w:val="21"/>
          <w:lang w:val="sl"/>
        </w:rPr>
        <w:t xml:space="preserve"> napotitev nasvetovalca drug, za katerega vem, ponuja načrtovanje, ki bi se lahko </w:t>
      </w:r>
      <w:r>
        <w:rPr>
          <w:lang w:val="sl"/>
        </w:rPr>
        <w:t xml:space="preserve"> </w:t>
      </w:r>
      <w:r>
        <w:rPr>
          <w:b/>
          <w:sz w:val="21"/>
          <w:lang w:val="sl"/>
        </w:rPr>
        <w:t>štelo za</w:t>
      </w:r>
      <w:r>
        <w:rPr>
          <w:lang w:val="sl"/>
        </w:rPr>
        <w:t xml:space="preserve"> </w:t>
      </w:r>
      <w:r>
        <w:rPr>
          <w:b/>
          <w:sz w:val="21"/>
          <w:lang w:val="sl"/>
        </w:rPr>
        <w:t xml:space="preserve"> zelo umetno ali zelo izmišljene in želi izkoristiti pomanjkljivosti v ustrezni zakonodaji?  </w:t>
      </w:r>
    </w:p>
    <w:p w14:paraId="259169E8" w14:textId="77777777" w:rsidR="005514F1" w:rsidRDefault="002360E6">
      <w:pPr>
        <w:spacing w:after="0" w:line="259" w:lineRule="auto"/>
        <w:ind w:left="1" w:firstLine="0"/>
        <w:jc w:val="left"/>
      </w:pPr>
      <w:r>
        <w:t xml:space="preserve"> </w:t>
      </w:r>
    </w:p>
    <w:p w14:paraId="5698AD64" w14:textId="77777777" w:rsidR="005514F1" w:rsidRDefault="002360E6">
      <w:pPr>
        <w:ind w:left="704" w:right="967"/>
      </w:pPr>
      <w:r>
        <w:rPr>
          <w:lang w:val="sl"/>
        </w:rPr>
        <w:t>V skladu s 4</w:t>
      </w:r>
      <w:r>
        <w:rPr>
          <w:vertAlign w:val="superscript"/>
          <w:lang w:val="sl"/>
        </w:rPr>
        <w:t>th</w:t>
      </w:r>
      <w:r>
        <w:rPr>
          <w:lang w:val="sl"/>
        </w:rPr>
        <w:t xml:space="preserve">  standardom članica ne sme "ustvarjati, spodbujati ali promocijskeganačrtovanja ali struktur, ki so zelo umetne ali zelo izmišljene, in si prizadevati za izkoriščanje pomanjkljivosti v zadevni zakonodaji".  Če stranke napotijo na drugega svetovalca izrecno tako, da lahko koristijo tako  načrtovanje , je precej verjetno, da se bo to obnašanje štelo za "spodbudno" obnašanje, ki je v nasprotju s 4.  </w:t>
      </w:r>
    </w:p>
    <w:p w14:paraId="3A40B370" w14:textId="77777777" w:rsidR="005514F1" w:rsidRDefault="002360E6">
      <w:pPr>
        <w:spacing w:after="0" w:line="259" w:lineRule="auto"/>
        <w:ind w:left="681" w:firstLine="0"/>
        <w:jc w:val="left"/>
      </w:pPr>
      <w:r>
        <w:t xml:space="preserve"> </w:t>
      </w:r>
    </w:p>
    <w:p w14:paraId="5F30AEEB" w14:textId="77777777" w:rsidR="005514F1" w:rsidRDefault="002360E6">
      <w:pPr>
        <w:ind w:left="704" w:right="967"/>
      </w:pPr>
      <w:r>
        <w:rPr>
          <w:lang w:val="sl"/>
        </w:rPr>
        <w:t xml:space="preserve">Če ste negotovi, ali je načrtovanje, ki jih ponuja drugi svetovalec je zelo umetno ali zelo contrived in še vedno odloči, da se nanašajo nanje, morate narediti stranko zaveda tveganj, povezanih z agresivnim načrtovanjem, vključno z verjetnim izzivom HMRC in morebitne poškodbe ugleda.  Svoje razloge za napotitev morate dokumentirati. </w:t>
      </w:r>
    </w:p>
    <w:p w14:paraId="69B36867" w14:textId="77777777" w:rsidR="005514F1" w:rsidRDefault="002360E6">
      <w:pPr>
        <w:spacing w:after="8" w:line="259" w:lineRule="auto"/>
        <w:ind w:left="361" w:firstLine="0"/>
        <w:jc w:val="left"/>
      </w:pPr>
      <w:r>
        <w:t xml:space="preserve"> </w:t>
      </w:r>
    </w:p>
    <w:p w14:paraId="22B91B00" w14:textId="77777777" w:rsidR="005514F1" w:rsidRDefault="002360E6">
      <w:pPr>
        <w:spacing w:after="3" w:line="265" w:lineRule="auto"/>
        <w:ind w:left="-4" w:hanging="10"/>
        <w:jc w:val="left"/>
      </w:pPr>
      <w:r>
        <w:rPr>
          <w:b/>
          <w:sz w:val="21"/>
          <w:lang w:val="sl"/>
        </w:rPr>
        <w:lastRenderedPageBreak/>
        <w:t>POGOSTA VPRAŠANJA 12. Nepoznan mi je, da je moja stranka izvedla načrtovanje z drugim svetovalcem in me je zdaj prosila, da jo vpišem na njegovo davčno vrnitev.  Kaj naj storim, če nisem prepričan, ali je načrtovanje učinkovito ali ne?</w:t>
      </w:r>
    </w:p>
    <w:p w14:paraId="324D91D6" w14:textId="77777777" w:rsidR="005514F1" w:rsidRDefault="002360E6">
      <w:pPr>
        <w:spacing w:after="0" w:line="259" w:lineRule="auto"/>
        <w:ind w:left="1" w:firstLine="0"/>
        <w:jc w:val="left"/>
      </w:pPr>
      <w:r>
        <w:t xml:space="preserve"> </w:t>
      </w:r>
    </w:p>
    <w:p w14:paraId="64E0997A" w14:textId="77777777" w:rsidR="005514F1" w:rsidRDefault="002360E6">
      <w:pPr>
        <w:ind w:left="704" w:right="967"/>
      </w:pPr>
      <w:r>
        <w:rPr>
          <w:lang w:val="sl"/>
        </w:rPr>
        <w:t>V okviru davka ne smete vključitizahtevka za davčno ugodnost, za katero menite, da nima trajnostne podlage na podlagi podatkov, ki so vam bili predloženi.</w:t>
      </w:r>
    </w:p>
    <w:p w14:paraId="176CDC40" w14:textId="77777777" w:rsidR="005514F1" w:rsidRDefault="002360E6">
      <w:pPr>
        <w:spacing w:after="0" w:line="259" w:lineRule="auto"/>
        <w:ind w:left="680" w:firstLine="0"/>
        <w:jc w:val="left"/>
      </w:pPr>
      <w:r>
        <w:t xml:space="preserve"> </w:t>
      </w:r>
    </w:p>
    <w:p w14:paraId="464A518D" w14:textId="77777777" w:rsidR="005514F1" w:rsidRDefault="002360E6">
      <w:pPr>
        <w:ind w:left="704" w:right="967"/>
      </w:pPr>
      <w:r>
        <w:rPr>
          <w:lang w:val="sl"/>
        </w:rPr>
        <w:t>Vprašanja na FAQ 5 bi vam morala pomagati pri ocenjevanju, ali obstaja trajnostna pozicija vložitve   , in to se lahko na splošno povzel v  naslednjih:</w:t>
      </w:r>
    </w:p>
    <w:p w14:paraId="2C2760F2" w14:textId="77777777" w:rsidR="005514F1" w:rsidRDefault="002360E6">
      <w:pPr>
        <w:spacing w:after="0" w:line="259" w:lineRule="auto"/>
        <w:ind w:left="680" w:firstLine="0"/>
        <w:jc w:val="left"/>
      </w:pPr>
      <w:r>
        <w:t xml:space="preserve"> </w:t>
      </w:r>
    </w:p>
    <w:p w14:paraId="7DBEEBC4" w14:textId="77777777" w:rsidR="005514F1" w:rsidRDefault="002360E6">
      <w:pPr>
        <w:ind w:left="704" w:right="967"/>
      </w:pPr>
      <w:r>
        <w:rPr>
          <w:lang w:val="sl"/>
        </w:rPr>
        <w:t xml:space="preserve">Ali menim, da imam dovolj  razumevanja načrtovanja, da se prepriča, da obstaja trajnosten položaj vložitve, ali moram sprejeti drugo mnenje?  Je tako pomembno, da bi moral jampojesti mojo odgovornost za skladnost? </w:t>
      </w:r>
    </w:p>
    <w:p w14:paraId="2067C5D3" w14:textId="77777777" w:rsidR="005514F1" w:rsidRDefault="002360E6">
      <w:pPr>
        <w:spacing w:after="0" w:line="259" w:lineRule="auto"/>
        <w:ind w:left="680" w:firstLine="0"/>
        <w:jc w:val="left"/>
      </w:pPr>
      <w:r>
        <w:t xml:space="preserve"> </w:t>
      </w:r>
    </w:p>
    <w:p w14:paraId="481D00CD" w14:textId="77777777" w:rsidR="005514F1" w:rsidRDefault="002360E6">
      <w:pPr>
        <w:ind w:left="704" w:right="967"/>
      </w:pPr>
      <w:r>
        <w:rPr>
          <w:lang w:val="sl"/>
        </w:rPr>
        <w:t xml:space="preserve">Če stranka zagotovi neustrezne informacije za vas, da oblikujejo mnenje o trajnosti položaja vložitve, potem morate zaprositi za dodatne informacije. Če ni nadaljnjih informacij, ne smete vključiti zahtevka za davčnostarost za davčno donosnost, dokumentirati svojo odločitev in razložiti svoje razloge za stranko.  </w:t>
      </w:r>
    </w:p>
    <w:p w14:paraId="1BB48773" w14:textId="77777777" w:rsidR="005514F1" w:rsidRDefault="002360E6">
      <w:pPr>
        <w:spacing w:after="0" w:line="259" w:lineRule="auto"/>
        <w:ind w:left="679" w:firstLine="0"/>
        <w:jc w:val="left"/>
      </w:pPr>
      <w:r>
        <w:t xml:space="preserve"> </w:t>
      </w:r>
    </w:p>
    <w:p w14:paraId="77BD0B7C" w14:textId="77777777" w:rsidR="005514F1" w:rsidRDefault="002360E6">
      <w:pPr>
        <w:ind w:left="704" w:right="967"/>
      </w:pPr>
      <w:r>
        <w:rPr>
          <w:lang w:val="sl"/>
        </w:rPr>
        <w:t>Če boste prejeli dodatne informacije, vendar ne morete pripraviti obrazloženega zaključka, morate poiskati specialistično podporo (bodisi v vašem podjetju ali navzven) or priporočamo, da stranka pridobi nasvet drugje.</w:t>
      </w:r>
    </w:p>
    <w:p w14:paraId="2A6E838B" w14:textId="77777777" w:rsidR="005514F1" w:rsidRDefault="002360E6">
      <w:pPr>
        <w:spacing w:after="0" w:line="259" w:lineRule="auto"/>
        <w:ind w:left="679" w:firstLine="0"/>
        <w:jc w:val="left"/>
      </w:pPr>
      <w:r>
        <w:t xml:space="preserve"> </w:t>
      </w:r>
    </w:p>
    <w:p w14:paraId="6CB929C2" w14:textId="77777777" w:rsidR="005514F1" w:rsidRDefault="002360E6">
      <w:pPr>
        <w:spacing w:after="158" w:line="261" w:lineRule="auto"/>
        <w:ind w:left="-4" w:hanging="10"/>
        <w:jc w:val="left"/>
      </w:pPr>
      <w:r>
        <w:rPr>
          <w:b/>
          <w:sz w:val="21"/>
          <w:lang w:val="sl"/>
        </w:rPr>
        <w:t xml:space="preserve">POGOSTA VPRAŠANJA 13. </w:t>
      </w:r>
      <w:r>
        <w:rPr>
          <w:b/>
          <w:lang w:val="sl"/>
        </w:rPr>
        <w:t>Kakšen je položaj, če svetovalec, odgovoren za načrtovanje v FAQ 12 zgoraj, ni član strokovnega organa?</w:t>
      </w:r>
    </w:p>
    <w:p w14:paraId="1683F582" w14:textId="77777777" w:rsidR="005514F1" w:rsidRDefault="002360E6">
      <w:pPr>
        <w:ind w:left="704" w:right="967"/>
      </w:pPr>
      <w:r>
        <w:rPr>
          <w:lang w:val="sl"/>
        </w:rPr>
        <w:t>HMRC je izdala svoje standarde za agente</w:t>
      </w:r>
    </w:p>
    <w:p w14:paraId="5F6E43C8" w14:textId="77777777" w:rsidR="005514F1" w:rsidRDefault="005A0585">
      <w:pPr>
        <w:spacing w:after="168" w:line="250" w:lineRule="auto"/>
        <w:ind w:left="695" w:right="843" w:firstLine="0"/>
        <w:jc w:val="left"/>
      </w:pPr>
      <w:hyperlink r:id="rId42">
        <w:r w:rsidR="002360E6">
          <w:rPr>
            <w:color w:val="0070C0"/>
            <w:u w:val="single" w:color="0070C0"/>
            <w:lang w:val="sl"/>
          </w:rPr>
          <w:t>https://www.gov.uk/government/publications/hmrc-the-standard-for-agents/hmrc</w:t>
        </w:r>
      </w:hyperlink>
      <w:hyperlink r:id="rId43">
        <w:r w:rsidR="002360E6">
          <w:rPr>
            <w:color w:val="0070C0"/>
            <w:u w:val="single" w:color="0070C0"/>
            <w:lang w:val="sl"/>
          </w:rPr>
          <w:t>-standard-za-agenti</w:t>
        </w:r>
      </w:hyperlink>
      <w:r w:rsidR="002360E6">
        <w:rPr>
          <w:lang w:val="sl"/>
        </w:rPr>
        <w:t xml:space="preserve"> </w:t>
      </w:r>
      <w:hyperlink r:id="rId44"/>
      <w:r w:rsidR="002360E6">
        <w:rPr>
          <w:color w:val="0070C0"/>
          <w:lang w:val="sl"/>
        </w:rPr>
        <w:t xml:space="preserve"> in če je svetovalec kršil tiste, ki jih lahko razmislite o poročanju za hmrc </w:t>
      </w:r>
      <w:r w:rsidR="002360E6">
        <w:rPr>
          <w:lang w:val="sl"/>
        </w:rPr>
        <w:t xml:space="preserve"> </w:t>
      </w:r>
      <w:hyperlink r:id="rId45">
        <w:r w:rsidR="002360E6">
          <w:rPr>
            <w:color w:val="0070C0"/>
            <w:u w:val="single" w:color="0070C0"/>
            <w:lang w:val="sl"/>
          </w:rPr>
          <w:t>https://www.gov.uk/government/organisations/HM</w:t>
        </w:r>
      </w:hyperlink>
      <w:hyperlink r:id="rId46">
        <w:r w:rsidR="002360E6">
          <w:rPr>
            <w:color w:val="0070C0"/>
            <w:u w:val="single" w:color="0070C0"/>
            <w:lang w:val="sl"/>
          </w:rPr>
          <w:t>Re</w:t>
        </w:r>
      </w:hyperlink>
      <w:hyperlink r:id="rId47">
        <w:r w:rsidR="002360E6">
          <w:rPr>
            <w:color w:val="0070C0"/>
            <w:u w:val="single" w:color="0070C0"/>
            <w:lang w:val="sl"/>
          </w:rPr>
          <w:t>prizorišče-carina/Kontakt/izogibanje</w:t>
        </w:r>
      </w:hyperlink>
      <w:r w:rsidR="002360E6">
        <w:rPr>
          <w:lang w:val="sl"/>
        </w:rPr>
        <w:t>davkom</w:t>
      </w:r>
      <w:hyperlink r:id="rId48">
        <w:r w:rsidR="002360E6">
          <w:rPr>
            <w:lang w:val="sl"/>
          </w:rPr>
          <w:t>.</w:t>
        </w:r>
      </w:hyperlink>
      <w:r w:rsidR="002360E6">
        <w:rPr>
          <w:lang w:val="sl"/>
        </w:rPr>
        <w:t xml:space="preserve"> Vi bi morali paziti, da ne krši zaupnost strank in poročajo samo naravo načrtovanja in net ime stranke.</w:t>
      </w:r>
    </w:p>
    <w:p w14:paraId="242B3B68" w14:textId="77777777" w:rsidR="005514F1" w:rsidRDefault="002360E6">
      <w:pPr>
        <w:spacing w:after="8" w:line="259" w:lineRule="auto"/>
        <w:ind w:left="361" w:firstLine="0"/>
        <w:jc w:val="left"/>
      </w:pPr>
      <w:r>
        <w:t xml:space="preserve"> </w:t>
      </w:r>
    </w:p>
    <w:p w14:paraId="2992BFE7" w14:textId="77777777" w:rsidR="005514F1" w:rsidRDefault="002360E6">
      <w:pPr>
        <w:spacing w:after="3" w:line="265" w:lineRule="auto"/>
        <w:ind w:left="-4" w:hanging="10"/>
        <w:jc w:val="left"/>
      </w:pPr>
      <w:r>
        <w:rPr>
          <w:b/>
          <w:sz w:val="21"/>
          <w:lang w:val="sl"/>
        </w:rPr>
        <w:t>POGOSTA VPRAŠANJA 14. Kaj naj storim, če menim, da je načrtovanje, ki ga moja stranka izvaja na podlagi nasvetov drugega svetovalca, utaja?</w:t>
      </w:r>
    </w:p>
    <w:p w14:paraId="7DD8C074" w14:textId="77777777" w:rsidR="005514F1" w:rsidRDefault="002360E6">
      <w:pPr>
        <w:spacing w:after="0" w:line="259" w:lineRule="auto"/>
        <w:ind w:left="682" w:firstLine="0"/>
        <w:jc w:val="left"/>
      </w:pPr>
      <w:r>
        <w:t xml:space="preserve"> </w:t>
      </w:r>
    </w:p>
    <w:p w14:paraId="7F5C238A" w14:textId="77777777" w:rsidR="005514F1" w:rsidRDefault="002360E6">
      <w:pPr>
        <w:ind w:left="704" w:right="967"/>
      </w:pPr>
      <w:r>
        <w:rPr>
          <w:lang w:val="sl"/>
        </w:rPr>
        <w:t xml:space="preserve">Ne morete uveljavljati terjatve do davčne napovedi.  Moral bi svetovati stranki svoje pomisleke in REKOMpopraviti, da sprejmejo ukrepe za odpravo zadev.  Glej  </w:t>
      </w:r>
      <w:hyperlink r:id="rId49">
        <w:r>
          <w:rPr>
            <w:color w:val="0563C1"/>
            <w:u w:val="single" w:color="0563C1"/>
            <w:lang w:val="sl"/>
          </w:rPr>
          <w:t xml:space="preserve">pomoč </w:t>
        </w:r>
        <w:proofErr w:type="spellStart"/>
        <w:r>
          <w:rPr>
            <w:color w:val="0563C1"/>
            <w:u w:val="single" w:color="0563C1"/>
            <w:lang w:val="sl"/>
          </w:rPr>
          <w:t>Sheet</w:t>
        </w:r>
        <w:proofErr w:type="spellEnd"/>
      </w:hyperlink>
      <w:r>
        <w:rPr>
          <w:lang w:val="sl"/>
        </w:rPr>
        <w:t xml:space="preserve"> </w:t>
      </w:r>
      <w:hyperlink r:id="rId50"/>
      <w:hyperlink r:id="rId51">
        <w:r>
          <w:rPr>
            <w:color w:val="0563C1"/>
            <w:u w:val="single" w:color="0563C1"/>
            <w:lang w:val="sl"/>
          </w:rPr>
          <w:t xml:space="preserve"> C: obravnavanje napak</w:t>
        </w:r>
      </w:hyperlink>
      <w:hyperlink r:id="rId52">
        <w:r>
          <w:rPr>
            <w:lang w:val="sl"/>
          </w:rPr>
          <w:t>.</w:t>
        </w:r>
      </w:hyperlink>
      <w:r>
        <w:rPr>
          <w:lang w:val="sl"/>
        </w:rPr>
        <w:t xml:space="preserve"> Če stranka noče, da preneha  delovati.  HMRC ne morete obvestiti zaradi zaupnosti strank, vendar boste morali razmisliti, ali imate v zvezi s prvotnim svetovalcem in naročnikom kakršne koli obveznosti poročanja o AML.  </w:t>
      </w:r>
      <w:r>
        <w:rPr>
          <w:color w:val="0070C0"/>
          <w:u w:val="single" w:color="0070C0"/>
          <w:lang w:val="sl"/>
        </w:rPr>
        <w:t>Povezava na AMLGAS</w:t>
      </w:r>
      <w:r>
        <w:rPr>
          <w:lang w:val="sl"/>
        </w:rPr>
        <w:t>.</w:t>
      </w:r>
    </w:p>
    <w:p w14:paraId="0CCC59A6" w14:textId="77777777" w:rsidR="005514F1" w:rsidRDefault="002360E6">
      <w:pPr>
        <w:spacing w:after="8" w:line="259" w:lineRule="auto"/>
        <w:ind w:left="1" w:firstLine="0"/>
        <w:jc w:val="left"/>
      </w:pPr>
      <w:r>
        <w:t xml:space="preserve"> </w:t>
      </w:r>
    </w:p>
    <w:p w14:paraId="1697FA2B" w14:textId="77777777" w:rsidR="005514F1" w:rsidRDefault="002360E6">
      <w:pPr>
        <w:spacing w:after="3" w:line="265" w:lineRule="auto"/>
        <w:ind w:left="-4" w:hanging="10"/>
        <w:jc w:val="left"/>
      </w:pPr>
      <w:r>
        <w:rPr>
          <w:b/>
          <w:sz w:val="21"/>
          <w:lang w:val="sl"/>
        </w:rPr>
        <w:t>POGOSTA VPRAŠANJA 15. Kakšne so posledice, če ustvarim, Spodbujam ali Spodbujam davčno načrtovanje, ki je v nasprotju s standardi za davčno načrtovanje in temeljnimi načeli?</w:t>
      </w:r>
    </w:p>
    <w:p w14:paraId="5F64F453" w14:textId="77777777" w:rsidR="005514F1" w:rsidRDefault="002360E6">
      <w:pPr>
        <w:spacing w:after="0" w:line="259" w:lineRule="auto"/>
        <w:ind w:left="361" w:firstLine="0"/>
        <w:jc w:val="left"/>
      </w:pPr>
      <w:r>
        <w:t xml:space="preserve"> </w:t>
      </w:r>
    </w:p>
    <w:p w14:paraId="3EFDF08A" w14:textId="77777777" w:rsidR="005514F1" w:rsidRDefault="002360E6">
      <w:pPr>
        <w:ind w:left="704" w:right="967"/>
      </w:pPr>
      <w:r>
        <w:rPr>
          <w:lang w:val="sl"/>
        </w:rPr>
        <w:t xml:space="preserve">Vsak od poklicnih teles, ki se naročite na PCRT ukvarja z vsemi pritožb, ki AGainst svoje člane in študente. Če bi ugotovili, da ste kršili  </w:t>
      </w:r>
      <w:hyperlink r:id="rId53">
        <w:r>
          <w:rPr>
            <w:color w:val="0563C1"/>
            <w:u w:val="single" w:color="0563C1"/>
            <w:lang w:val="sl"/>
          </w:rPr>
          <w:t>standarde za davčno načrtovanje ali temeljna načela</w:t>
        </w:r>
      </w:hyperlink>
      <w:hyperlink r:id="rId54">
        <w:r>
          <w:rPr>
            <w:b/>
            <w:lang w:val="sl"/>
          </w:rPr>
          <w:t>,</w:t>
        </w:r>
      </w:hyperlink>
      <w:r>
        <w:rPr>
          <w:lang w:val="sl"/>
        </w:rPr>
        <w:t xml:space="preserve">  lahko sankcije segajo od ukor do izključitve.</w:t>
      </w:r>
    </w:p>
    <w:p w14:paraId="2F01B68D" w14:textId="77777777" w:rsidR="005514F1" w:rsidRDefault="002360E6">
      <w:pPr>
        <w:spacing w:after="0" w:line="259" w:lineRule="auto"/>
        <w:ind w:left="682" w:firstLine="0"/>
        <w:jc w:val="left"/>
      </w:pPr>
      <w:r>
        <w:rPr>
          <w:rFonts w:ascii="Calibri" w:eastAsia="Calibri" w:hAnsi="Calibri" w:cs="Calibri"/>
          <w:sz w:val="22"/>
        </w:rPr>
        <w:t xml:space="preserve"> </w:t>
      </w:r>
    </w:p>
    <w:p w14:paraId="6FC4FF95" w14:textId="77777777" w:rsidR="005514F1" w:rsidRDefault="002360E6">
      <w:pPr>
        <w:spacing w:after="0" w:line="259" w:lineRule="auto"/>
        <w:ind w:left="1" w:firstLine="0"/>
        <w:jc w:val="left"/>
      </w:pPr>
      <w:r>
        <w:rPr>
          <w:rFonts w:ascii="Calibri" w:eastAsia="Calibri" w:hAnsi="Calibri" w:cs="Calibri"/>
          <w:sz w:val="22"/>
        </w:rPr>
        <w:t xml:space="preserve"> </w:t>
      </w:r>
    </w:p>
    <w:p w14:paraId="738DF874" w14:textId="77777777" w:rsidR="005514F1" w:rsidRDefault="002360E6">
      <w:pPr>
        <w:spacing w:after="0" w:line="259" w:lineRule="auto"/>
        <w:ind w:left="1" w:firstLine="0"/>
        <w:jc w:val="left"/>
      </w:pPr>
      <w:r>
        <w:rPr>
          <w:rFonts w:ascii="Calibri" w:eastAsia="Calibri" w:hAnsi="Calibri" w:cs="Calibri"/>
          <w:sz w:val="22"/>
        </w:rPr>
        <w:t xml:space="preserve"> </w:t>
      </w:r>
    </w:p>
    <w:p w14:paraId="288167C3" w14:textId="77777777" w:rsidR="005514F1" w:rsidRDefault="002360E6">
      <w:pPr>
        <w:spacing w:after="0" w:line="259" w:lineRule="auto"/>
        <w:ind w:left="1" w:firstLine="0"/>
        <w:jc w:val="left"/>
      </w:pPr>
      <w:r>
        <w:rPr>
          <w:rFonts w:ascii="Calibri" w:eastAsia="Calibri" w:hAnsi="Calibri" w:cs="Calibri"/>
          <w:sz w:val="22"/>
        </w:rPr>
        <w:t xml:space="preserve"> </w:t>
      </w:r>
    </w:p>
    <w:p w14:paraId="077673CB" w14:textId="77777777" w:rsidR="005514F1" w:rsidRDefault="002360E6">
      <w:pPr>
        <w:spacing w:after="0" w:line="259" w:lineRule="auto"/>
        <w:ind w:left="1" w:firstLine="0"/>
        <w:jc w:val="left"/>
      </w:pPr>
      <w:r>
        <w:rPr>
          <w:rFonts w:ascii="Calibri" w:eastAsia="Calibri" w:hAnsi="Calibri" w:cs="Calibri"/>
          <w:sz w:val="22"/>
        </w:rPr>
        <w:t xml:space="preserve"> </w:t>
      </w:r>
    </w:p>
    <w:p w14:paraId="6644DEF4" w14:textId="77777777" w:rsidR="005514F1" w:rsidRDefault="002360E6">
      <w:pPr>
        <w:spacing w:after="0" w:line="259" w:lineRule="auto"/>
        <w:ind w:left="1" w:firstLine="0"/>
        <w:jc w:val="left"/>
      </w:pPr>
      <w:r>
        <w:rPr>
          <w:rFonts w:ascii="Calibri" w:eastAsia="Calibri" w:hAnsi="Calibri" w:cs="Calibri"/>
          <w:sz w:val="22"/>
        </w:rPr>
        <w:t xml:space="preserve"> </w:t>
      </w:r>
    </w:p>
    <w:p w14:paraId="7B2A16EC" w14:textId="77777777" w:rsidR="005514F1" w:rsidRDefault="002360E6">
      <w:pPr>
        <w:spacing w:after="0" w:line="259" w:lineRule="auto"/>
        <w:ind w:left="1" w:firstLine="0"/>
        <w:jc w:val="left"/>
      </w:pPr>
      <w:r>
        <w:rPr>
          <w:rFonts w:ascii="Calibri" w:eastAsia="Calibri" w:hAnsi="Calibri" w:cs="Calibri"/>
          <w:sz w:val="22"/>
        </w:rPr>
        <w:lastRenderedPageBreak/>
        <w:t xml:space="preserve"> </w:t>
      </w:r>
    </w:p>
    <w:p w14:paraId="18BE453C" w14:textId="77777777" w:rsidR="005514F1" w:rsidRDefault="002360E6">
      <w:pPr>
        <w:spacing w:after="0" w:line="258" w:lineRule="auto"/>
        <w:ind w:left="-4" w:hanging="10"/>
        <w:jc w:val="left"/>
      </w:pPr>
      <w:r>
        <w:rPr>
          <w:i/>
          <w:lang w:val="sl"/>
        </w:rPr>
        <w:t xml:space="preserve">Medtem ko je bila pri pripravi teh navodil upoštevana vsaka oskrba,organi PCRT ne opravljajo dolžnosti skrbnosti ali kako drugače za kakršno koli izgubo ali škodo, povzročeno z zanašanjem na te smernice.  Praktičnih navodil ni mogoče in se ne sme sprejeti za nadomestitev ustreznega pravnega svetovanja. </w:t>
      </w:r>
    </w:p>
    <w:p w14:paraId="5672DF0B" w14:textId="77777777" w:rsidR="005514F1" w:rsidRDefault="002360E6">
      <w:pPr>
        <w:spacing w:after="0" w:line="259" w:lineRule="auto"/>
        <w:ind w:left="1" w:firstLine="0"/>
        <w:jc w:val="left"/>
      </w:pPr>
      <w:r>
        <w:rPr>
          <w:i/>
        </w:rPr>
        <w:t xml:space="preserve"> </w:t>
      </w:r>
    </w:p>
    <w:p w14:paraId="0FE39772" w14:textId="77777777" w:rsidR="005514F1" w:rsidRDefault="002360E6">
      <w:pPr>
        <w:spacing w:after="3" w:line="259" w:lineRule="auto"/>
        <w:ind w:left="-1" w:right="-157" w:firstLine="0"/>
        <w:jc w:val="left"/>
      </w:pPr>
      <w:r>
        <w:rPr>
          <w:rFonts w:ascii="Calibri" w:eastAsia="Calibri" w:hAnsi="Calibri" w:cs="Calibri"/>
          <w:noProof/>
          <w:sz w:val="22"/>
        </w:rPr>
        <mc:AlternateContent>
          <mc:Choice Requires="wpg">
            <w:drawing>
              <wp:inline distT="0" distB="0" distL="0" distR="0" wp14:anchorId="305F1C65" wp14:editId="4BD1199F">
                <wp:extent cx="5825491" cy="796837"/>
                <wp:effectExtent l="0" t="0" r="0" b="0"/>
                <wp:docPr id="9783" name="Group 9783"/>
                <wp:cNvGraphicFramePr/>
                <a:graphic xmlns:a="http://schemas.openxmlformats.org/drawingml/2006/main">
                  <a:graphicData uri="http://schemas.microsoft.com/office/word/2010/wordprocessingGroup">
                    <wpg:wgp>
                      <wpg:cNvGrpSpPr/>
                      <wpg:grpSpPr>
                        <a:xfrm>
                          <a:off x="0" y="0"/>
                          <a:ext cx="5825491" cy="796837"/>
                          <a:chOff x="0" y="0"/>
                          <a:chExt cx="5825491" cy="796837"/>
                        </a:xfrm>
                      </wpg:grpSpPr>
                      <wps:wsp>
                        <wps:cNvPr id="930" name="Rectangle 930"/>
                        <wps:cNvSpPr/>
                        <wps:spPr>
                          <a:xfrm>
                            <a:off x="1637885" y="307208"/>
                            <a:ext cx="47051" cy="159083"/>
                          </a:xfrm>
                          <a:prstGeom prst="rect">
                            <a:avLst/>
                          </a:prstGeom>
                          <a:ln>
                            <a:noFill/>
                          </a:ln>
                        </wps:spPr>
                        <wps:txbx>
                          <w:txbxContent>
                            <w:p w14:paraId="1DDF6B77" w14:textId="77777777" w:rsidR="005514F1" w:rsidRDefault="002360E6">
                              <w:pPr>
                                <w:spacing w:after="160" w:line="259" w:lineRule="auto"/>
                                <w:ind w:left="0" w:firstLine="0"/>
                                <w:jc w:val="left"/>
                              </w:pPr>
                              <w:r>
                                <w:t xml:space="preserve"> </w:t>
                              </w:r>
                            </w:p>
                          </w:txbxContent>
                        </wps:txbx>
                        <wps:bodyPr horzOverflow="overflow" vert="horz" lIns="0" tIns="0" rIns="0" bIns="0" rtlCol="0">
                          <a:noAutofit/>
                        </wps:bodyPr>
                      </wps:wsp>
                      <wps:wsp>
                        <wps:cNvPr id="931" name="Rectangle 931"/>
                        <wps:cNvSpPr/>
                        <wps:spPr>
                          <a:xfrm>
                            <a:off x="1144" y="539573"/>
                            <a:ext cx="47051" cy="159083"/>
                          </a:xfrm>
                          <a:prstGeom prst="rect">
                            <a:avLst/>
                          </a:prstGeom>
                          <a:ln>
                            <a:noFill/>
                          </a:ln>
                        </wps:spPr>
                        <wps:txbx>
                          <w:txbxContent>
                            <w:p w14:paraId="39E1D087" w14:textId="77777777" w:rsidR="005514F1" w:rsidRDefault="002360E6">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35" name="Picture 935"/>
                          <pic:cNvPicPr/>
                        </pic:nvPicPr>
                        <pic:blipFill>
                          <a:blip r:embed="rId11"/>
                          <a:stretch>
                            <a:fillRect/>
                          </a:stretch>
                        </pic:blipFill>
                        <pic:spPr>
                          <a:xfrm>
                            <a:off x="647700" y="0"/>
                            <a:ext cx="987425" cy="392925"/>
                          </a:xfrm>
                          <a:prstGeom prst="rect">
                            <a:avLst/>
                          </a:prstGeom>
                        </pic:spPr>
                      </pic:pic>
                      <pic:pic xmlns:pic="http://schemas.openxmlformats.org/drawingml/2006/picture">
                        <pic:nvPicPr>
                          <pic:cNvPr id="937" name="Picture 937"/>
                          <pic:cNvPicPr/>
                        </pic:nvPicPr>
                        <pic:blipFill>
                          <a:blip r:embed="rId12"/>
                          <a:stretch>
                            <a:fillRect/>
                          </a:stretch>
                        </pic:blipFill>
                        <pic:spPr>
                          <a:xfrm>
                            <a:off x="0" y="1903"/>
                            <a:ext cx="609600" cy="393065"/>
                          </a:xfrm>
                          <a:prstGeom prst="rect">
                            <a:avLst/>
                          </a:prstGeom>
                        </pic:spPr>
                      </pic:pic>
                      <pic:pic xmlns:pic="http://schemas.openxmlformats.org/drawingml/2006/picture">
                        <pic:nvPicPr>
                          <pic:cNvPr id="939" name="Picture 939"/>
                          <pic:cNvPicPr/>
                        </pic:nvPicPr>
                        <pic:blipFill>
                          <a:blip r:embed="rId13"/>
                          <a:stretch>
                            <a:fillRect/>
                          </a:stretch>
                        </pic:blipFill>
                        <pic:spPr>
                          <a:xfrm>
                            <a:off x="1693546" y="1903"/>
                            <a:ext cx="791862" cy="469265"/>
                          </a:xfrm>
                          <a:prstGeom prst="rect">
                            <a:avLst/>
                          </a:prstGeom>
                        </pic:spPr>
                      </pic:pic>
                      <pic:pic xmlns:pic="http://schemas.openxmlformats.org/drawingml/2006/picture">
                        <pic:nvPicPr>
                          <pic:cNvPr id="941" name="Picture 941"/>
                          <pic:cNvPicPr/>
                        </pic:nvPicPr>
                        <pic:blipFill>
                          <a:blip r:embed="rId14"/>
                          <a:stretch>
                            <a:fillRect/>
                          </a:stretch>
                        </pic:blipFill>
                        <pic:spPr>
                          <a:xfrm>
                            <a:off x="2568576" y="69214"/>
                            <a:ext cx="472440" cy="727623"/>
                          </a:xfrm>
                          <a:prstGeom prst="rect">
                            <a:avLst/>
                          </a:prstGeom>
                        </pic:spPr>
                      </pic:pic>
                      <pic:pic xmlns:pic="http://schemas.openxmlformats.org/drawingml/2006/picture">
                        <pic:nvPicPr>
                          <pic:cNvPr id="943" name="Picture 943"/>
                          <pic:cNvPicPr/>
                        </pic:nvPicPr>
                        <pic:blipFill>
                          <a:blip r:embed="rId15"/>
                          <a:stretch>
                            <a:fillRect/>
                          </a:stretch>
                        </pic:blipFill>
                        <pic:spPr>
                          <a:xfrm>
                            <a:off x="3172460" y="127635"/>
                            <a:ext cx="909453" cy="267335"/>
                          </a:xfrm>
                          <a:prstGeom prst="rect">
                            <a:avLst/>
                          </a:prstGeom>
                        </pic:spPr>
                      </pic:pic>
                      <pic:pic xmlns:pic="http://schemas.openxmlformats.org/drawingml/2006/picture">
                        <pic:nvPicPr>
                          <pic:cNvPr id="945" name="Picture 945"/>
                          <pic:cNvPicPr/>
                        </pic:nvPicPr>
                        <pic:blipFill>
                          <a:blip r:embed="rId16"/>
                          <a:stretch>
                            <a:fillRect/>
                          </a:stretch>
                        </pic:blipFill>
                        <pic:spPr>
                          <a:xfrm>
                            <a:off x="4138296" y="69213"/>
                            <a:ext cx="526415" cy="719192"/>
                          </a:xfrm>
                          <a:prstGeom prst="rect">
                            <a:avLst/>
                          </a:prstGeom>
                        </pic:spPr>
                      </pic:pic>
                      <pic:pic xmlns:pic="http://schemas.openxmlformats.org/drawingml/2006/picture">
                        <pic:nvPicPr>
                          <pic:cNvPr id="947" name="Picture 947"/>
                          <pic:cNvPicPr/>
                        </pic:nvPicPr>
                        <pic:blipFill>
                          <a:blip r:embed="rId17"/>
                          <a:stretch>
                            <a:fillRect/>
                          </a:stretch>
                        </pic:blipFill>
                        <pic:spPr>
                          <a:xfrm>
                            <a:off x="4617721" y="125727"/>
                            <a:ext cx="1207770" cy="378360"/>
                          </a:xfrm>
                          <a:prstGeom prst="rect">
                            <a:avLst/>
                          </a:prstGeom>
                        </pic:spPr>
                      </pic:pic>
                    </wpg:wgp>
                  </a:graphicData>
                </a:graphic>
              </wp:inline>
            </w:drawing>
          </mc:Choice>
          <mc:Fallback xmlns:a="http://schemas.openxmlformats.org/drawingml/2006/main" xmlns:pic="http://schemas.openxmlformats.org/drawingml/2006/picture">
            <w:pict>
              <v:group id="Group 9783" style="width:458.7pt;height:62.7431pt;mso-position-horizontal-relative:char;mso-position-vertical-relative:line" coordsize="58254,7968">
                <v:rect id="Rectangle 930" style="position:absolute;width:470;height:1590;left:16378;top:3072;" filled="f" stroked="f">
                  <v:textbox inset="0,0,0,0">
                    <w:txbxContent>
                      <w:p>
                        <w:pPr>
                          <w:spacing w:before="0" w:after="160" w:line="259" w:lineRule="auto"/>
                          <w:ind w:left="0" w:firstLine="0"/>
                          <w:jc w:val="left"/>
                        </w:pPr>
                        <w:r>
                          <w:rPr/>
                          <w:t xml:space="preserve"> </w:t>
                        </w:r>
                      </w:p>
                    </w:txbxContent>
                  </v:textbox>
                </v:rect>
                <v:rect id="Rectangle 931" style="position:absolute;width:470;height:1590;left:11;top:5395;" filled="f" stroked="f">
                  <v:textbox inset="0,0,0,0">
                    <w:txbxContent>
                      <w:p>
                        <w:pPr>
                          <w:spacing w:before="0" w:after="160" w:line="259" w:lineRule="auto"/>
                          <w:ind w:left="0" w:firstLine="0"/>
                          <w:jc w:val="left"/>
                        </w:pPr>
                        <w:r>
                          <w:rPr/>
                          <w:t xml:space="preserve"> </w:t>
                        </w:r>
                      </w:p>
                    </w:txbxContent>
                  </v:textbox>
                </v:rect>
                <v:shape id="Picture 935" style="position:absolute;width:9874;height:3929;left:6477;top:0;" filled="f">
                  <v:imagedata r:id="rId18"/>
                </v:shape>
                <v:shape id="Picture 937" style="position:absolute;width:6096;height:3930;left:0;top:19;" filled="f">
                  <v:imagedata r:id="rId19"/>
                </v:shape>
                <v:shape id="Picture 939" style="position:absolute;width:7918;height:4692;left:16935;top:19;" filled="f">
                  <v:imagedata r:id="rId20"/>
                </v:shape>
                <v:shape id="Picture 941" style="position:absolute;width:4724;height:7276;left:25685;top:692;" filled="f">
                  <v:imagedata r:id="rId21"/>
                </v:shape>
                <v:shape id="Picture 943" style="position:absolute;width:9094;height:2673;left:31724;top:1276;" filled="f">
                  <v:imagedata r:id="rId22"/>
                </v:shape>
                <v:shape id="Picture 945" style="position:absolute;width:5264;height:7191;left:41382;top:692;" filled="f">
                  <v:imagedata r:id="rId23"/>
                </v:shape>
                <v:shape id="Picture 947" style="position:absolute;width:12077;height:3783;left:46177;top:1257;" filled="f">
                  <v:imagedata r:id="rId24"/>
                </v:shape>
              </v:group>
            </w:pict>
          </mc:Fallback>
        </mc:AlternateContent>
      </w:r>
    </w:p>
    <w:p w14:paraId="293599DA" w14:textId="77777777" w:rsidR="005514F1" w:rsidRDefault="002360E6">
      <w:pPr>
        <w:spacing w:after="160" w:line="259" w:lineRule="auto"/>
        <w:ind w:left="1" w:firstLine="0"/>
        <w:jc w:val="left"/>
      </w:pPr>
      <w:r>
        <w:t xml:space="preserve"> </w:t>
      </w:r>
    </w:p>
    <w:p w14:paraId="085C04D5" w14:textId="155AFA46" w:rsidR="005514F1" w:rsidRDefault="002360E6">
      <w:pPr>
        <w:spacing w:after="0" w:line="259" w:lineRule="auto"/>
        <w:ind w:left="1" w:firstLine="0"/>
        <w:jc w:val="left"/>
      </w:pPr>
      <w:r>
        <w:rPr>
          <w:i/>
        </w:rPr>
        <w:t xml:space="preserve"> </w:t>
      </w:r>
    </w:p>
    <w:sectPr w:rsidR="005514F1">
      <w:headerReference w:type="even" r:id="rId55"/>
      <w:headerReference w:type="default" r:id="rId56"/>
      <w:footerReference w:type="even" r:id="rId57"/>
      <w:footerReference w:type="default" r:id="rId58"/>
      <w:headerReference w:type="first" r:id="rId59"/>
      <w:footerReference w:type="first" r:id="rId60"/>
      <w:footnotePr>
        <w:numRestart w:val="eachPage"/>
      </w:footnotePr>
      <w:pgSz w:w="11906" w:h="16838"/>
      <w:pgMar w:top="1482" w:right="1452" w:bottom="1441" w:left="1439"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A6881" w14:textId="77777777" w:rsidR="005A0585" w:rsidRDefault="005A0585">
      <w:pPr>
        <w:spacing w:after="0" w:line="240" w:lineRule="auto"/>
      </w:pPr>
      <w:r>
        <w:rPr>
          <w:lang w:val="sl"/>
        </w:rPr>
        <w:separator/>
      </w:r>
    </w:p>
  </w:endnote>
  <w:endnote w:type="continuationSeparator" w:id="0">
    <w:p w14:paraId="01E826F1" w14:textId="77777777" w:rsidR="005A0585" w:rsidRDefault="005A0585">
      <w:pPr>
        <w:spacing w:after="0" w:line="240" w:lineRule="auto"/>
      </w:pPr>
      <w:r>
        <w:rPr>
          <w:lang w:val="s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69EF9" w14:textId="77777777" w:rsidR="005514F1" w:rsidRDefault="002360E6">
    <w:pPr>
      <w:spacing w:after="0" w:line="259" w:lineRule="auto"/>
      <w:ind w:left="-1439" w:right="10455" w:firstLine="0"/>
      <w:jc w:val="left"/>
    </w:pPr>
    <w:r>
      <w:rPr>
        <w:noProof/>
        <w:sz w:val="22"/>
        <w:lang w:val="sl"/>
      </w:rPr>
      <mc:AlternateContent>
        <mc:Choice Requires="wpg">
          <w:drawing>
            <wp:anchor distT="0" distB="0" distL="114300" distR="114300" simplePos="0" relativeHeight="251664384" behindDoc="0" locked="0" layoutInCell="1" allowOverlap="1" wp14:anchorId="41C5BF71" wp14:editId="5A4E1F9A">
              <wp:simplePos x="0" y="0"/>
              <wp:positionH relativeFrom="page">
                <wp:posOffset>304800</wp:posOffset>
              </wp:positionH>
              <wp:positionV relativeFrom="page">
                <wp:posOffset>10349484</wp:posOffset>
              </wp:positionV>
              <wp:extent cx="6950964" cy="38100"/>
              <wp:effectExtent l="0" t="0" r="0" b="0"/>
              <wp:wrapSquare wrapText="bothSides"/>
              <wp:docPr id="10193" name="Group 10193"/>
              <wp:cNvGraphicFramePr/>
              <a:graphic xmlns:a="http://schemas.openxmlformats.org/drawingml/2006/main">
                <a:graphicData uri="http://schemas.microsoft.com/office/word/2010/wordprocessingGroup">
                  <wpg:wgp>
                    <wpg:cNvGrpSpPr/>
                    <wpg:grpSpPr>
                      <a:xfrm>
                        <a:off x="0" y="0"/>
                        <a:ext cx="6950964" cy="38100"/>
                        <a:chOff x="0" y="0"/>
                        <a:chExt cx="6950964" cy="38100"/>
                      </a:xfrm>
                    </wpg:grpSpPr>
                    <wps:wsp>
                      <wps:cNvPr id="10502" name="Shape 1050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503" name="Shape 10503"/>
                      <wps:cNvSpPr/>
                      <wps:spPr>
                        <a:xfrm>
                          <a:off x="38100" y="0"/>
                          <a:ext cx="6874764" cy="38100"/>
                        </a:xfrm>
                        <a:custGeom>
                          <a:avLst/>
                          <a:gdLst/>
                          <a:ahLst/>
                          <a:cxnLst/>
                          <a:rect l="0" t="0" r="0" b="0"/>
                          <a:pathLst>
                            <a:path w="6874764" h="38100">
                              <a:moveTo>
                                <a:pt x="0" y="0"/>
                              </a:moveTo>
                              <a:lnTo>
                                <a:pt x="6874764" y="0"/>
                              </a:lnTo>
                              <a:lnTo>
                                <a:pt x="6874764"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504" name="Shape 10504"/>
                      <wps:cNvSpPr/>
                      <wps:spPr>
                        <a:xfrm>
                          <a:off x="691286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93" style="width:547.32pt;height:3pt;position:absolute;mso-position-horizontal-relative:page;mso-position-horizontal:absolute;margin-left:24pt;mso-position-vertical-relative:page;margin-top:814.92pt;" coordsize="69509,381">
              <v:shape id="Shape 10505" style="position:absolute;width:381;height:381;left:0;top:0;" coordsize="38100,38100" path="m0,0l38100,0l38100,38100l0,38100l0,0">
                <v:stroke on="false" weight="0pt" color="#000000" opacity="0" miterlimit="10" joinstyle="miter" endcap="flat"/>
                <v:fill on="true" color="#2e74b5"/>
              </v:shape>
              <v:shape id="Shape 10506" style="position:absolute;width:68747;height:381;left:381;top:0;" coordsize="6874764,38100" path="m0,0l6874764,0l6874764,38100l0,38100l0,0">
                <v:stroke on="false" weight="0pt" color="#000000" opacity="0" miterlimit="10" joinstyle="miter" endcap="flat"/>
                <v:fill on="true" color="#2e74b5"/>
              </v:shape>
              <v:shape id="Shape 10507" style="position:absolute;width:381;height:381;left:69128;top:0;" coordsize="38100,38100" path="m0,0l38100,0l38100,38100l0,38100l0,0">
                <v:stroke on="false" weight="0pt" color="#000000" opacity="0" miterlimit="10" joinstyle="miter" endcap="flat"/>
                <v:fill on="true" color="#2e74b5"/>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90B9" w14:textId="77777777" w:rsidR="005514F1" w:rsidRDefault="002360E6">
    <w:pPr>
      <w:spacing w:after="0" w:line="259" w:lineRule="auto"/>
      <w:ind w:left="-1439" w:right="10455" w:firstLine="0"/>
      <w:jc w:val="left"/>
    </w:pPr>
    <w:r>
      <w:rPr>
        <w:noProof/>
        <w:sz w:val="22"/>
        <w:lang w:val="sl"/>
      </w:rPr>
      <mc:AlternateContent>
        <mc:Choice Requires="wpg">
          <w:drawing>
            <wp:anchor distT="0" distB="0" distL="114300" distR="114300" simplePos="0" relativeHeight="251665408" behindDoc="0" locked="0" layoutInCell="1" allowOverlap="1" wp14:anchorId="021F30B7" wp14:editId="019C80D3">
              <wp:simplePos x="0" y="0"/>
              <wp:positionH relativeFrom="page">
                <wp:posOffset>304800</wp:posOffset>
              </wp:positionH>
              <wp:positionV relativeFrom="page">
                <wp:posOffset>10349484</wp:posOffset>
              </wp:positionV>
              <wp:extent cx="6950964" cy="38100"/>
              <wp:effectExtent l="0" t="0" r="0" b="0"/>
              <wp:wrapSquare wrapText="bothSides"/>
              <wp:docPr id="10174" name="Group 10174"/>
              <wp:cNvGraphicFramePr/>
              <a:graphic xmlns:a="http://schemas.openxmlformats.org/drawingml/2006/main">
                <a:graphicData uri="http://schemas.microsoft.com/office/word/2010/wordprocessingGroup">
                  <wpg:wgp>
                    <wpg:cNvGrpSpPr/>
                    <wpg:grpSpPr>
                      <a:xfrm>
                        <a:off x="0" y="0"/>
                        <a:ext cx="6950964" cy="38100"/>
                        <a:chOff x="0" y="0"/>
                        <a:chExt cx="6950964" cy="38100"/>
                      </a:xfrm>
                    </wpg:grpSpPr>
                    <wps:wsp>
                      <wps:cNvPr id="10496" name="Shape 10496"/>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97" name="Shape 10497"/>
                      <wps:cNvSpPr/>
                      <wps:spPr>
                        <a:xfrm>
                          <a:off x="38100" y="0"/>
                          <a:ext cx="6874764" cy="38100"/>
                        </a:xfrm>
                        <a:custGeom>
                          <a:avLst/>
                          <a:gdLst/>
                          <a:ahLst/>
                          <a:cxnLst/>
                          <a:rect l="0" t="0" r="0" b="0"/>
                          <a:pathLst>
                            <a:path w="6874764" h="38100">
                              <a:moveTo>
                                <a:pt x="0" y="0"/>
                              </a:moveTo>
                              <a:lnTo>
                                <a:pt x="6874764" y="0"/>
                              </a:lnTo>
                              <a:lnTo>
                                <a:pt x="6874764"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98" name="Shape 10498"/>
                      <wps:cNvSpPr/>
                      <wps:spPr>
                        <a:xfrm>
                          <a:off x="691286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74" style="width:547.32pt;height:3pt;position:absolute;mso-position-horizontal-relative:page;mso-position-horizontal:absolute;margin-left:24pt;mso-position-vertical-relative:page;margin-top:814.92pt;" coordsize="69509,381">
              <v:shape id="Shape 10499" style="position:absolute;width:381;height:381;left:0;top:0;" coordsize="38100,38100" path="m0,0l38100,0l38100,38100l0,38100l0,0">
                <v:stroke on="false" weight="0pt" color="#000000" opacity="0" miterlimit="10" joinstyle="miter" endcap="flat"/>
                <v:fill on="true" color="#2e74b5"/>
              </v:shape>
              <v:shape id="Shape 10500" style="position:absolute;width:68747;height:381;left:381;top:0;" coordsize="6874764,38100" path="m0,0l6874764,0l6874764,38100l0,38100l0,0">
                <v:stroke on="false" weight="0pt" color="#000000" opacity="0" miterlimit="10" joinstyle="miter" endcap="flat"/>
                <v:fill on="true" color="#2e74b5"/>
              </v:shape>
              <v:shape id="Shape 10501" style="position:absolute;width:381;height:381;left:69128;top:0;" coordsize="38100,38100" path="m0,0l38100,0l38100,38100l0,38100l0,0">
                <v:stroke on="false" weight="0pt" color="#000000" opacity="0" miterlimit="10" joinstyle="miter" endcap="flat"/>
                <v:fill on="true" color="#2e74b5"/>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F80B" w14:textId="77777777" w:rsidR="005514F1" w:rsidRDefault="002360E6">
    <w:pPr>
      <w:spacing w:after="0" w:line="259" w:lineRule="auto"/>
      <w:ind w:left="-1439" w:right="10455" w:firstLine="0"/>
      <w:jc w:val="left"/>
    </w:pPr>
    <w:r>
      <w:rPr>
        <w:noProof/>
        <w:sz w:val="22"/>
        <w:lang w:val="sl"/>
      </w:rPr>
      <mc:AlternateContent>
        <mc:Choice Requires="wpg">
          <w:drawing>
            <wp:anchor distT="0" distB="0" distL="114300" distR="114300" simplePos="0" relativeHeight="251666432" behindDoc="0" locked="0" layoutInCell="1" allowOverlap="1" wp14:anchorId="3FADB1B9" wp14:editId="0587D2F0">
              <wp:simplePos x="0" y="0"/>
              <wp:positionH relativeFrom="page">
                <wp:posOffset>304800</wp:posOffset>
              </wp:positionH>
              <wp:positionV relativeFrom="page">
                <wp:posOffset>10349484</wp:posOffset>
              </wp:positionV>
              <wp:extent cx="6950964" cy="38100"/>
              <wp:effectExtent l="0" t="0" r="0" b="0"/>
              <wp:wrapSquare wrapText="bothSides"/>
              <wp:docPr id="10155" name="Group 10155"/>
              <wp:cNvGraphicFramePr/>
              <a:graphic xmlns:a="http://schemas.openxmlformats.org/drawingml/2006/main">
                <a:graphicData uri="http://schemas.microsoft.com/office/word/2010/wordprocessingGroup">
                  <wpg:wgp>
                    <wpg:cNvGrpSpPr/>
                    <wpg:grpSpPr>
                      <a:xfrm>
                        <a:off x="0" y="0"/>
                        <a:ext cx="6950964" cy="38100"/>
                        <a:chOff x="0" y="0"/>
                        <a:chExt cx="6950964" cy="38100"/>
                      </a:xfrm>
                    </wpg:grpSpPr>
                    <wps:wsp>
                      <wps:cNvPr id="10490" name="Shape 1049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91" name="Shape 10491"/>
                      <wps:cNvSpPr/>
                      <wps:spPr>
                        <a:xfrm>
                          <a:off x="38100" y="0"/>
                          <a:ext cx="6874764" cy="38100"/>
                        </a:xfrm>
                        <a:custGeom>
                          <a:avLst/>
                          <a:gdLst/>
                          <a:ahLst/>
                          <a:cxnLst/>
                          <a:rect l="0" t="0" r="0" b="0"/>
                          <a:pathLst>
                            <a:path w="6874764" h="38100">
                              <a:moveTo>
                                <a:pt x="0" y="0"/>
                              </a:moveTo>
                              <a:lnTo>
                                <a:pt x="6874764" y="0"/>
                              </a:lnTo>
                              <a:lnTo>
                                <a:pt x="6874764"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92" name="Shape 10492"/>
                      <wps:cNvSpPr/>
                      <wps:spPr>
                        <a:xfrm>
                          <a:off x="691286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55" style="width:547.32pt;height:3pt;position:absolute;mso-position-horizontal-relative:page;mso-position-horizontal:absolute;margin-left:24pt;mso-position-vertical-relative:page;margin-top:814.92pt;" coordsize="69509,381">
              <v:shape id="Shape 10493" style="position:absolute;width:381;height:381;left:0;top:0;" coordsize="38100,38100" path="m0,0l38100,0l38100,38100l0,38100l0,0">
                <v:stroke on="false" weight="0pt" color="#000000" opacity="0" miterlimit="10" joinstyle="miter" endcap="flat"/>
                <v:fill on="true" color="#2e74b5"/>
              </v:shape>
              <v:shape id="Shape 10494" style="position:absolute;width:68747;height:381;left:381;top:0;" coordsize="6874764,38100" path="m0,0l6874764,0l6874764,38100l0,38100l0,0">
                <v:stroke on="false" weight="0pt" color="#000000" opacity="0" miterlimit="10" joinstyle="miter" endcap="flat"/>
                <v:fill on="true" color="#2e74b5"/>
              </v:shape>
              <v:shape id="Shape 10495" style="position:absolute;width:381;height:381;left:69128;top:0;" coordsize="38100,38100" path="m0,0l38100,0l38100,38100l0,38100l0,0">
                <v:stroke on="false" weight="0pt" color="#000000" opacity="0" miterlimit="10" joinstyle="miter" endcap="flat"/>
                <v:fill on="true" color="#2e74b5"/>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D222" w14:textId="77777777" w:rsidR="005A0585" w:rsidRDefault="005A0585">
      <w:pPr>
        <w:spacing w:after="0" w:line="331" w:lineRule="auto"/>
        <w:ind w:left="361" w:right="187" w:firstLine="0"/>
      </w:pPr>
      <w:r>
        <w:rPr>
          <w:lang w:val="sl"/>
        </w:rPr>
        <w:separator/>
      </w:r>
    </w:p>
  </w:footnote>
  <w:footnote w:type="continuationSeparator" w:id="0">
    <w:p w14:paraId="54993BFF" w14:textId="77777777" w:rsidR="005A0585" w:rsidRDefault="005A0585">
      <w:pPr>
        <w:spacing w:after="0" w:line="331" w:lineRule="auto"/>
        <w:ind w:left="361" w:right="187" w:firstLine="0"/>
      </w:pPr>
      <w:r>
        <w:rPr>
          <w:lang w:val="sl"/>
        </w:rPr>
        <w:continuationSeparator/>
      </w:r>
    </w:p>
  </w:footnote>
  <w:footnote w:id="1">
    <w:p w14:paraId="46B3F4AA" w14:textId="77777777" w:rsidR="005514F1" w:rsidRDefault="002360E6">
      <w:pPr>
        <w:pStyle w:val="footnotedescription"/>
      </w:pPr>
      <w:r>
        <w:rPr>
          <w:rStyle w:val="footnotemark"/>
          <w:lang w:val="sl"/>
        </w:rPr>
        <w:footnoteRef/>
      </w:r>
      <w:r>
        <w:rPr>
          <w:lang w:val="sl"/>
        </w:rPr>
        <w:t xml:space="preserve"> Pri nekaterih ustrezno usposobljenih članih lahko to na primer vključuje pripravo standardnega besedila za vključitev v pogodbe, oporoke ali druge dokumente. </w:t>
      </w:r>
    </w:p>
    <w:p w14:paraId="00BDEF6F" w14:textId="77777777" w:rsidR="005514F1" w:rsidRDefault="002360E6">
      <w:pPr>
        <w:pStyle w:val="footnotedescription"/>
        <w:spacing w:line="259" w:lineRule="auto"/>
        <w:ind w:left="1" w:right="0"/>
        <w:jc w:val="left"/>
      </w:pPr>
      <w:r>
        <w:rPr>
          <w:sz w:val="20"/>
          <w:lang w:val="s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306C0" w14:textId="77777777" w:rsidR="005514F1" w:rsidRDefault="002360E6">
    <w:pPr>
      <w:spacing w:after="0" w:line="259" w:lineRule="auto"/>
      <w:ind w:left="-1439" w:right="10455" w:firstLine="0"/>
      <w:jc w:val="left"/>
    </w:pPr>
    <w:r>
      <w:rPr>
        <w:noProof/>
        <w:sz w:val="22"/>
        <w:lang w:val="sl"/>
      </w:rPr>
      <mc:AlternateContent>
        <mc:Choice Requires="wpg">
          <w:drawing>
            <wp:anchor distT="0" distB="0" distL="114300" distR="114300" simplePos="0" relativeHeight="251658240" behindDoc="0" locked="0" layoutInCell="1" allowOverlap="1" wp14:anchorId="23A75235" wp14:editId="6509935E">
              <wp:simplePos x="0" y="0"/>
              <wp:positionH relativeFrom="page">
                <wp:posOffset>304800</wp:posOffset>
              </wp:positionH>
              <wp:positionV relativeFrom="page">
                <wp:posOffset>304800</wp:posOffset>
              </wp:positionV>
              <wp:extent cx="6950964" cy="38100"/>
              <wp:effectExtent l="0" t="0" r="0" b="0"/>
              <wp:wrapSquare wrapText="bothSides"/>
              <wp:docPr id="10182" name="Group 10182"/>
              <wp:cNvGraphicFramePr/>
              <a:graphic xmlns:a="http://schemas.openxmlformats.org/drawingml/2006/main">
                <a:graphicData uri="http://schemas.microsoft.com/office/word/2010/wordprocessingGroup">
                  <wpg:wgp>
                    <wpg:cNvGrpSpPr/>
                    <wpg:grpSpPr>
                      <a:xfrm>
                        <a:off x="0" y="0"/>
                        <a:ext cx="6950964" cy="38100"/>
                        <a:chOff x="0" y="0"/>
                        <a:chExt cx="6950964" cy="38100"/>
                      </a:xfrm>
                    </wpg:grpSpPr>
                    <wps:wsp>
                      <wps:cNvPr id="10480" name="Shape 1048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81" name="Shape 10481"/>
                      <wps:cNvSpPr/>
                      <wps:spPr>
                        <a:xfrm>
                          <a:off x="38100" y="0"/>
                          <a:ext cx="6874764" cy="38100"/>
                        </a:xfrm>
                        <a:custGeom>
                          <a:avLst/>
                          <a:gdLst/>
                          <a:ahLst/>
                          <a:cxnLst/>
                          <a:rect l="0" t="0" r="0" b="0"/>
                          <a:pathLst>
                            <a:path w="6874764" h="38100">
                              <a:moveTo>
                                <a:pt x="0" y="0"/>
                              </a:moveTo>
                              <a:lnTo>
                                <a:pt x="6874764" y="0"/>
                              </a:lnTo>
                              <a:lnTo>
                                <a:pt x="6874764"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82" name="Shape 10482"/>
                      <wps:cNvSpPr/>
                      <wps:spPr>
                        <a:xfrm>
                          <a:off x="691286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82" style="width:547.32pt;height:3pt;position:absolute;mso-position-horizontal-relative:page;mso-position-horizontal:absolute;margin-left:24pt;mso-position-vertical-relative:page;margin-top:24pt;" coordsize="69509,381">
              <v:shape id="Shape 10483" style="position:absolute;width:381;height:381;left:0;top:0;" coordsize="38100,38100" path="m0,0l38100,0l38100,38100l0,38100l0,0">
                <v:stroke on="false" weight="0pt" color="#000000" opacity="0" miterlimit="10" joinstyle="miter" endcap="flat"/>
                <v:fill on="true" color="#2e74b5"/>
              </v:shape>
              <v:shape id="Shape 10484" style="position:absolute;width:68747;height:381;left:381;top:0;" coordsize="6874764,38100" path="m0,0l6874764,0l6874764,38100l0,38100l0,0">
                <v:stroke on="false" weight="0pt" color="#000000" opacity="0" miterlimit="10" joinstyle="miter" endcap="flat"/>
                <v:fill on="true" color="#2e74b5"/>
              </v:shape>
              <v:shape id="Shape 10485" style="position:absolute;width:381;height:381;left:69128;top:0;" coordsize="38100,38100" path="m0,0l38100,0l38100,38100l0,38100l0,0">
                <v:stroke on="false" weight="0pt" color="#000000" opacity="0" miterlimit="10" joinstyle="miter" endcap="flat"/>
                <v:fill on="true" color="#2e74b5"/>
              </v:shape>
              <w10:wrap type="square"/>
            </v:group>
          </w:pict>
        </mc:Fallback>
      </mc:AlternateContent>
    </w:r>
  </w:p>
  <w:p w14:paraId="1236D576" w14:textId="77777777" w:rsidR="005514F1" w:rsidRDefault="002360E6">
    <w:r>
      <w:rPr>
        <w:noProof/>
        <w:sz w:val="22"/>
        <w:lang w:val="sl"/>
      </w:rPr>
      <mc:AlternateContent>
        <mc:Choice Requires="wpg">
          <w:drawing>
            <wp:anchor distT="0" distB="0" distL="114300" distR="114300" simplePos="0" relativeHeight="251659264" behindDoc="1" locked="0" layoutInCell="1" allowOverlap="1" wp14:anchorId="3B676E5E" wp14:editId="0A01D13C">
              <wp:simplePos x="0" y="0"/>
              <wp:positionH relativeFrom="page">
                <wp:posOffset>304800</wp:posOffset>
              </wp:positionH>
              <wp:positionV relativeFrom="page">
                <wp:posOffset>342900</wp:posOffset>
              </wp:positionV>
              <wp:extent cx="6950964" cy="10006584"/>
              <wp:effectExtent l="0" t="0" r="0" b="0"/>
              <wp:wrapNone/>
              <wp:docPr id="10186" name="Group 10186"/>
              <wp:cNvGraphicFramePr/>
              <a:graphic xmlns:a="http://schemas.openxmlformats.org/drawingml/2006/main">
                <a:graphicData uri="http://schemas.microsoft.com/office/word/2010/wordprocessingGroup">
                  <wpg:wgp>
                    <wpg:cNvGrpSpPr/>
                    <wpg:grpSpPr>
                      <a:xfrm>
                        <a:off x="0" y="0"/>
                        <a:ext cx="6950964" cy="10006584"/>
                        <a:chOff x="0" y="0"/>
                        <a:chExt cx="6950964" cy="10006584"/>
                      </a:xfrm>
                    </wpg:grpSpPr>
                    <wps:wsp>
                      <wps:cNvPr id="10486" name="Shape 10486"/>
                      <wps:cNvSpPr/>
                      <wps:spPr>
                        <a:xfrm>
                          <a:off x="0" y="0"/>
                          <a:ext cx="38100" cy="10006584"/>
                        </a:xfrm>
                        <a:custGeom>
                          <a:avLst/>
                          <a:gdLst/>
                          <a:ahLst/>
                          <a:cxnLst/>
                          <a:rect l="0" t="0" r="0" b="0"/>
                          <a:pathLst>
                            <a:path w="38100" h="10006584">
                              <a:moveTo>
                                <a:pt x="0" y="0"/>
                              </a:moveTo>
                              <a:lnTo>
                                <a:pt x="38100" y="0"/>
                              </a:lnTo>
                              <a:lnTo>
                                <a:pt x="38100" y="10006584"/>
                              </a:lnTo>
                              <a:lnTo>
                                <a:pt x="0" y="1000658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87" name="Shape 10487"/>
                      <wps:cNvSpPr/>
                      <wps:spPr>
                        <a:xfrm>
                          <a:off x="6912864" y="0"/>
                          <a:ext cx="38100" cy="10006584"/>
                        </a:xfrm>
                        <a:custGeom>
                          <a:avLst/>
                          <a:gdLst/>
                          <a:ahLst/>
                          <a:cxnLst/>
                          <a:rect l="0" t="0" r="0" b="0"/>
                          <a:pathLst>
                            <a:path w="38100" h="10006584">
                              <a:moveTo>
                                <a:pt x="0" y="0"/>
                              </a:moveTo>
                              <a:lnTo>
                                <a:pt x="38100" y="0"/>
                              </a:lnTo>
                              <a:lnTo>
                                <a:pt x="38100" y="10006584"/>
                              </a:lnTo>
                              <a:lnTo>
                                <a:pt x="0" y="1000658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86" style="width:547.32pt;height:787.92pt;position:absolute;z-index:-2147483648;mso-position-horizontal-relative:page;mso-position-horizontal:absolute;margin-left:24pt;mso-position-vertical-relative:page;margin-top:27pt;" coordsize="69509,100065">
              <v:shape id="Shape 10488" style="position:absolute;width:381;height:100065;left:0;top:0;" coordsize="38100,10006584" path="m0,0l38100,0l38100,10006584l0,10006584l0,0">
                <v:stroke on="false" weight="0pt" color="#000000" opacity="0" miterlimit="10" joinstyle="miter" endcap="flat"/>
                <v:fill on="true" color="#2e74b5"/>
              </v:shape>
              <v:shape id="Shape 10489" style="position:absolute;width:381;height:100065;left:69128;top:0;" coordsize="38100,10006584" path="m0,0l38100,0l38100,10006584l0,10006584l0,0">
                <v:stroke on="false" weight="0pt" color="#000000" opacity="0" miterlimit="10" joinstyle="miter" endcap="flat"/>
                <v:fill on="true" color="#2e74b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EE1F4" w14:textId="77777777" w:rsidR="005514F1" w:rsidRDefault="002360E6">
    <w:pPr>
      <w:spacing w:after="0" w:line="259" w:lineRule="auto"/>
      <w:ind w:left="-1439" w:right="10455" w:firstLine="0"/>
      <w:jc w:val="left"/>
    </w:pPr>
    <w:r>
      <w:rPr>
        <w:noProof/>
        <w:sz w:val="22"/>
        <w:lang w:val="sl"/>
      </w:rPr>
      <mc:AlternateContent>
        <mc:Choice Requires="wpg">
          <w:drawing>
            <wp:anchor distT="0" distB="0" distL="114300" distR="114300" simplePos="0" relativeHeight="251660288" behindDoc="0" locked="0" layoutInCell="1" allowOverlap="1" wp14:anchorId="02C4B069" wp14:editId="4EB055CE">
              <wp:simplePos x="0" y="0"/>
              <wp:positionH relativeFrom="page">
                <wp:posOffset>304800</wp:posOffset>
              </wp:positionH>
              <wp:positionV relativeFrom="page">
                <wp:posOffset>304800</wp:posOffset>
              </wp:positionV>
              <wp:extent cx="6950964" cy="38100"/>
              <wp:effectExtent l="0" t="0" r="0" b="0"/>
              <wp:wrapSquare wrapText="bothSides"/>
              <wp:docPr id="10163" name="Group 10163"/>
              <wp:cNvGraphicFramePr/>
              <a:graphic xmlns:a="http://schemas.openxmlformats.org/drawingml/2006/main">
                <a:graphicData uri="http://schemas.microsoft.com/office/word/2010/wordprocessingGroup">
                  <wpg:wgp>
                    <wpg:cNvGrpSpPr/>
                    <wpg:grpSpPr>
                      <a:xfrm>
                        <a:off x="0" y="0"/>
                        <a:ext cx="6950964" cy="38100"/>
                        <a:chOff x="0" y="0"/>
                        <a:chExt cx="6950964" cy="38100"/>
                      </a:xfrm>
                    </wpg:grpSpPr>
                    <wps:wsp>
                      <wps:cNvPr id="10470" name="Shape 1047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71" name="Shape 10471"/>
                      <wps:cNvSpPr/>
                      <wps:spPr>
                        <a:xfrm>
                          <a:off x="38100" y="0"/>
                          <a:ext cx="6874764" cy="38100"/>
                        </a:xfrm>
                        <a:custGeom>
                          <a:avLst/>
                          <a:gdLst/>
                          <a:ahLst/>
                          <a:cxnLst/>
                          <a:rect l="0" t="0" r="0" b="0"/>
                          <a:pathLst>
                            <a:path w="6874764" h="38100">
                              <a:moveTo>
                                <a:pt x="0" y="0"/>
                              </a:moveTo>
                              <a:lnTo>
                                <a:pt x="6874764" y="0"/>
                              </a:lnTo>
                              <a:lnTo>
                                <a:pt x="6874764"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72" name="Shape 10472"/>
                      <wps:cNvSpPr/>
                      <wps:spPr>
                        <a:xfrm>
                          <a:off x="691286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63" style="width:547.32pt;height:3pt;position:absolute;mso-position-horizontal-relative:page;mso-position-horizontal:absolute;margin-left:24pt;mso-position-vertical-relative:page;margin-top:24pt;" coordsize="69509,381">
              <v:shape id="Shape 10473" style="position:absolute;width:381;height:381;left:0;top:0;" coordsize="38100,38100" path="m0,0l38100,0l38100,38100l0,38100l0,0">
                <v:stroke on="false" weight="0pt" color="#000000" opacity="0" miterlimit="10" joinstyle="miter" endcap="flat"/>
                <v:fill on="true" color="#2e74b5"/>
              </v:shape>
              <v:shape id="Shape 10474" style="position:absolute;width:68747;height:381;left:381;top:0;" coordsize="6874764,38100" path="m0,0l6874764,0l6874764,38100l0,38100l0,0">
                <v:stroke on="false" weight="0pt" color="#000000" opacity="0" miterlimit="10" joinstyle="miter" endcap="flat"/>
                <v:fill on="true" color="#2e74b5"/>
              </v:shape>
              <v:shape id="Shape 10475" style="position:absolute;width:381;height:381;left:69128;top:0;" coordsize="38100,38100" path="m0,0l38100,0l38100,38100l0,38100l0,0">
                <v:stroke on="false" weight="0pt" color="#000000" opacity="0" miterlimit="10" joinstyle="miter" endcap="flat"/>
                <v:fill on="true" color="#2e74b5"/>
              </v:shape>
              <w10:wrap type="square"/>
            </v:group>
          </w:pict>
        </mc:Fallback>
      </mc:AlternateContent>
    </w:r>
  </w:p>
  <w:p w14:paraId="639F1CD7" w14:textId="77777777" w:rsidR="005514F1" w:rsidRDefault="002360E6">
    <w:r>
      <w:rPr>
        <w:noProof/>
        <w:sz w:val="22"/>
        <w:lang w:val="sl"/>
      </w:rPr>
      <mc:AlternateContent>
        <mc:Choice Requires="wpg">
          <w:drawing>
            <wp:anchor distT="0" distB="0" distL="114300" distR="114300" simplePos="0" relativeHeight="251661312" behindDoc="1" locked="0" layoutInCell="1" allowOverlap="1" wp14:anchorId="5DD89960" wp14:editId="5980EB0A">
              <wp:simplePos x="0" y="0"/>
              <wp:positionH relativeFrom="page">
                <wp:posOffset>304800</wp:posOffset>
              </wp:positionH>
              <wp:positionV relativeFrom="page">
                <wp:posOffset>342900</wp:posOffset>
              </wp:positionV>
              <wp:extent cx="6950964" cy="10006584"/>
              <wp:effectExtent l="0" t="0" r="0" b="0"/>
              <wp:wrapNone/>
              <wp:docPr id="10167" name="Group 10167"/>
              <wp:cNvGraphicFramePr/>
              <a:graphic xmlns:a="http://schemas.openxmlformats.org/drawingml/2006/main">
                <a:graphicData uri="http://schemas.microsoft.com/office/word/2010/wordprocessingGroup">
                  <wpg:wgp>
                    <wpg:cNvGrpSpPr/>
                    <wpg:grpSpPr>
                      <a:xfrm>
                        <a:off x="0" y="0"/>
                        <a:ext cx="6950964" cy="10006584"/>
                        <a:chOff x="0" y="0"/>
                        <a:chExt cx="6950964" cy="10006584"/>
                      </a:xfrm>
                    </wpg:grpSpPr>
                    <wps:wsp>
                      <wps:cNvPr id="10476" name="Shape 10476"/>
                      <wps:cNvSpPr/>
                      <wps:spPr>
                        <a:xfrm>
                          <a:off x="0" y="0"/>
                          <a:ext cx="38100" cy="10006584"/>
                        </a:xfrm>
                        <a:custGeom>
                          <a:avLst/>
                          <a:gdLst/>
                          <a:ahLst/>
                          <a:cxnLst/>
                          <a:rect l="0" t="0" r="0" b="0"/>
                          <a:pathLst>
                            <a:path w="38100" h="10006584">
                              <a:moveTo>
                                <a:pt x="0" y="0"/>
                              </a:moveTo>
                              <a:lnTo>
                                <a:pt x="38100" y="0"/>
                              </a:lnTo>
                              <a:lnTo>
                                <a:pt x="38100" y="10006584"/>
                              </a:lnTo>
                              <a:lnTo>
                                <a:pt x="0" y="1000658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77" name="Shape 10477"/>
                      <wps:cNvSpPr/>
                      <wps:spPr>
                        <a:xfrm>
                          <a:off x="6912864" y="0"/>
                          <a:ext cx="38100" cy="10006584"/>
                        </a:xfrm>
                        <a:custGeom>
                          <a:avLst/>
                          <a:gdLst/>
                          <a:ahLst/>
                          <a:cxnLst/>
                          <a:rect l="0" t="0" r="0" b="0"/>
                          <a:pathLst>
                            <a:path w="38100" h="10006584">
                              <a:moveTo>
                                <a:pt x="0" y="0"/>
                              </a:moveTo>
                              <a:lnTo>
                                <a:pt x="38100" y="0"/>
                              </a:lnTo>
                              <a:lnTo>
                                <a:pt x="38100" y="10006584"/>
                              </a:lnTo>
                              <a:lnTo>
                                <a:pt x="0" y="1000658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67" style="width:547.32pt;height:787.92pt;position:absolute;z-index:-2147483648;mso-position-horizontal-relative:page;mso-position-horizontal:absolute;margin-left:24pt;mso-position-vertical-relative:page;margin-top:27pt;" coordsize="69509,100065">
              <v:shape id="Shape 10478" style="position:absolute;width:381;height:100065;left:0;top:0;" coordsize="38100,10006584" path="m0,0l38100,0l38100,10006584l0,10006584l0,0">
                <v:stroke on="false" weight="0pt" color="#000000" opacity="0" miterlimit="10" joinstyle="miter" endcap="flat"/>
                <v:fill on="true" color="#2e74b5"/>
              </v:shape>
              <v:shape id="Shape 10479" style="position:absolute;width:381;height:100065;left:69128;top:0;" coordsize="38100,10006584" path="m0,0l38100,0l38100,10006584l0,10006584l0,0">
                <v:stroke on="false" weight="0pt" color="#000000" opacity="0" miterlimit="10" joinstyle="miter" endcap="flat"/>
                <v:fill on="true" color="#2e74b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3D52" w14:textId="77777777" w:rsidR="005514F1" w:rsidRDefault="002360E6">
    <w:pPr>
      <w:spacing w:after="0" w:line="259" w:lineRule="auto"/>
      <w:ind w:left="-1439" w:right="10455" w:firstLine="0"/>
      <w:jc w:val="left"/>
    </w:pPr>
    <w:r>
      <w:rPr>
        <w:noProof/>
        <w:sz w:val="22"/>
        <w:lang w:val="sl"/>
      </w:rPr>
      <mc:AlternateContent>
        <mc:Choice Requires="wpg">
          <w:drawing>
            <wp:anchor distT="0" distB="0" distL="114300" distR="114300" simplePos="0" relativeHeight="251662336" behindDoc="0" locked="0" layoutInCell="1" allowOverlap="1" wp14:anchorId="6C06D5CD" wp14:editId="5D44FE52">
              <wp:simplePos x="0" y="0"/>
              <wp:positionH relativeFrom="page">
                <wp:posOffset>304800</wp:posOffset>
              </wp:positionH>
              <wp:positionV relativeFrom="page">
                <wp:posOffset>304800</wp:posOffset>
              </wp:positionV>
              <wp:extent cx="6950964" cy="38100"/>
              <wp:effectExtent l="0" t="0" r="0" b="0"/>
              <wp:wrapSquare wrapText="bothSides"/>
              <wp:docPr id="10144" name="Group 10144"/>
              <wp:cNvGraphicFramePr/>
              <a:graphic xmlns:a="http://schemas.openxmlformats.org/drawingml/2006/main">
                <a:graphicData uri="http://schemas.microsoft.com/office/word/2010/wordprocessingGroup">
                  <wpg:wgp>
                    <wpg:cNvGrpSpPr/>
                    <wpg:grpSpPr>
                      <a:xfrm>
                        <a:off x="0" y="0"/>
                        <a:ext cx="6950964" cy="38100"/>
                        <a:chOff x="0" y="0"/>
                        <a:chExt cx="6950964" cy="38100"/>
                      </a:xfrm>
                    </wpg:grpSpPr>
                    <wps:wsp>
                      <wps:cNvPr id="10460" name="Shape 1046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61" name="Shape 10461"/>
                      <wps:cNvSpPr/>
                      <wps:spPr>
                        <a:xfrm>
                          <a:off x="38100" y="0"/>
                          <a:ext cx="6874764" cy="38100"/>
                        </a:xfrm>
                        <a:custGeom>
                          <a:avLst/>
                          <a:gdLst/>
                          <a:ahLst/>
                          <a:cxnLst/>
                          <a:rect l="0" t="0" r="0" b="0"/>
                          <a:pathLst>
                            <a:path w="6874764" h="38100">
                              <a:moveTo>
                                <a:pt x="0" y="0"/>
                              </a:moveTo>
                              <a:lnTo>
                                <a:pt x="6874764" y="0"/>
                              </a:lnTo>
                              <a:lnTo>
                                <a:pt x="6874764"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62" name="Shape 10462"/>
                      <wps:cNvSpPr/>
                      <wps:spPr>
                        <a:xfrm>
                          <a:off x="6912864"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44" style="width:547.32pt;height:3pt;position:absolute;mso-position-horizontal-relative:page;mso-position-horizontal:absolute;margin-left:24pt;mso-position-vertical-relative:page;margin-top:24pt;" coordsize="69509,381">
              <v:shape id="Shape 10463" style="position:absolute;width:381;height:381;left:0;top:0;" coordsize="38100,38100" path="m0,0l38100,0l38100,38100l0,38100l0,0">
                <v:stroke on="false" weight="0pt" color="#000000" opacity="0" miterlimit="10" joinstyle="miter" endcap="flat"/>
                <v:fill on="true" color="#2e74b5"/>
              </v:shape>
              <v:shape id="Shape 10464" style="position:absolute;width:68747;height:381;left:381;top:0;" coordsize="6874764,38100" path="m0,0l6874764,0l6874764,38100l0,38100l0,0">
                <v:stroke on="false" weight="0pt" color="#000000" opacity="0" miterlimit="10" joinstyle="miter" endcap="flat"/>
                <v:fill on="true" color="#2e74b5"/>
              </v:shape>
              <v:shape id="Shape 10465" style="position:absolute;width:381;height:381;left:69128;top:0;" coordsize="38100,38100" path="m0,0l38100,0l38100,38100l0,38100l0,0">
                <v:stroke on="false" weight="0pt" color="#000000" opacity="0" miterlimit="10" joinstyle="miter" endcap="flat"/>
                <v:fill on="true" color="#2e74b5"/>
              </v:shape>
              <w10:wrap type="square"/>
            </v:group>
          </w:pict>
        </mc:Fallback>
      </mc:AlternateContent>
    </w:r>
  </w:p>
  <w:p w14:paraId="70FB746A" w14:textId="77777777" w:rsidR="005514F1" w:rsidRDefault="002360E6">
    <w:r>
      <w:rPr>
        <w:noProof/>
        <w:sz w:val="22"/>
        <w:lang w:val="sl"/>
      </w:rPr>
      <mc:AlternateContent>
        <mc:Choice Requires="wpg">
          <w:drawing>
            <wp:anchor distT="0" distB="0" distL="114300" distR="114300" simplePos="0" relativeHeight="251663360" behindDoc="1" locked="0" layoutInCell="1" allowOverlap="1" wp14:anchorId="3ADD6954" wp14:editId="5B1E97AD">
              <wp:simplePos x="0" y="0"/>
              <wp:positionH relativeFrom="page">
                <wp:posOffset>304800</wp:posOffset>
              </wp:positionH>
              <wp:positionV relativeFrom="page">
                <wp:posOffset>342900</wp:posOffset>
              </wp:positionV>
              <wp:extent cx="6950964" cy="10006584"/>
              <wp:effectExtent l="0" t="0" r="0" b="0"/>
              <wp:wrapNone/>
              <wp:docPr id="10148" name="Group 10148"/>
              <wp:cNvGraphicFramePr/>
              <a:graphic xmlns:a="http://schemas.openxmlformats.org/drawingml/2006/main">
                <a:graphicData uri="http://schemas.microsoft.com/office/word/2010/wordprocessingGroup">
                  <wpg:wgp>
                    <wpg:cNvGrpSpPr/>
                    <wpg:grpSpPr>
                      <a:xfrm>
                        <a:off x="0" y="0"/>
                        <a:ext cx="6950964" cy="10006584"/>
                        <a:chOff x="0" y="0"/>
                        <a:chExt cx="6950964" cy="10006584"/>
                      </a:xfrm>
                    </wpg:grpSpPr>
                    <wps:wsp>
                      <wps:cNvPr id="10466" name="Shape 10466"/>
                      <wps:cNvSpPr/>
                      <wps:spPr>
                        <a:xfrm>
                          <a:off x="0" y="0"/>
                          <a:ext cx="38100" cy="10006584"/>
                        </a:xfrm>
                        <a:custGeom>
                          <a:avLst/>
                          <a:gdLst/>
                          <a:ahLst/>
                          <a:cxnLst/>
                          <a:rect l="0" t="0" r="0" b="0"/>
                          <a:pathLst>
                            <a:path w="38100" h="10006584">
                              <a:moveTo>
                                <a:pt x="0" y="0"/>
                              </a:moveTo>
                              <a:lnTo>
                                <a:pt x="38100" y="0"/>
                              </a:lnTo>
                              <a:lnTo>
                                <a:pt x="38100" y="10006584"/>
                              </a:lnTo>
                              <a:lnTo>
                                <a:pt x="0" y="1000658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s:wsp>
                      <wps:cNvPr id="10467" name="Shape 10467"/>
                      <wps:cNvSpPr/>
                      <wps:spPr>
                        <a:xfrm>
                          <a:off x="6912864" y="0"/>
                          <a:ext cx="38100" cy="10006584"/>
                        </a:xfrm>
                        <a:custGeom>
                          <a:avLst/>
                          <a:gdLst/>
                          <a:ahLst/>
                          <a:cxnLst/>
                          <a:rect l="0" t="0" r="0" b="0"/>
                          <a:pathLst>
                            <a:path w="38100" h="10006584">
                              <a:moveTo>
                                <a:pt x="0" y="0"/>
                              </a:moveTo>
                              <a:lnTo>
                                <a:pt x="38100" y="0"/>
                              </a:lnTo>
                              <a:lnTo>
                                <a:pt x="38100" y="10006584"/>
                              </a:lnTo>
                              <a:lnTo>
                                <a:pt x="0" y="10006584"/>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wpg:wgp>
                </a:graphicData>
              </a:graphic>
            </wp:anchor>
          </w:drawing>
        </mc:Choice>
        <mc:Fallback xmlns:a="http://schemas.openxmlformats.org/drawingml/2006/main">
          <w:pict>
            <v:group id="Group 10148" style="width:547.32pt;height:787.92pt;position:absolute;z-index:-2147483648;mso-position-horizontal-relative:page;mso-position-horizontal:absolute;margin-left:24pt;mso-position-vertical-relative:page;margin-top:27pt;" coordsize="69509,100065">
              <v:shape id="Shape 10468" style="position:absolute;width:381;height:100065;left:0;top:0;" coordsize="38100,10006584" path="m0,0l38100,0l38100,10006584l0,10006584l0,0">
                <v:stroke on="false" weight="0pt" color="#000000" opacity="0" miterlimit="10" joinstyle="miter" endcap="flat"/>
                <v:fill on="true" color="#2e74b5"/>
              </v:shape>
              <v:shape id="Shape 10469" style="position:absolute;width:381;height:100065;left:69128;top:0;" coordsize="38100,10006584" path="m0,0l38100,0l38100,10006584l0,10006584l0,0">
                <v:stroke on="false" weight="0pt" color="#000000" opacity="0" miterlimit="10" joinstyle="miter" endcap="flat"/>
                <v:fill on="true" color="#2e74b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23D68"/>
    <w:multiLevelType w:val="hybridMultilevel"/>
    <w:tmpl w:val="F2C86614"/>
    <w:lvl w:ilvl="0" w:tplc="9E1059EC">
      <w:start w:val="1"/>
      <w:numFmt w:val="bullet"/>
      <w:lvlText w:val="•"/>
      <w:lvlJc w:val="left"/>
      <w:pPr>
        <w:ind w:left="1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783A50">
      <w:start w:val="1"/>
      <w:numFmt w:val="bullet"/>
      <w:lvlText w:val="o"/>
      <w:lvlJc w:val="left"/>
      <w:pPr>
        <w:ind w:left="1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84F112">
      <w:start w:val="1"/>
      <w:numFmt w:val="bullet"/>
      <w:lvlText w:val="▪"/>
      <w:lvlJc w:val="left"/>
      <w:pPr>
        <w:ind w:left="2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0697E6">
      <w:start w:val="1"/>
      <w:numFmt w:val="bullet"/>
      <w:lvlText w:val="•"/>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87AFA">
      <w:start w:val="1"/>
      <w:numFmt w:val="bullet"/>
      <w:lvlText w:val="o"/>
      <w:lvlJc w:val="left"/>
      <w:pPr>
        <w:ind w:left="3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B2646E">
      <w:start w:val="1"/>
      <w:numFmt w:val="bullet"/>
      <w:lvlText w:val="▪"/>
      <w:lvlJc w:val="left"/>
      <w:pPr>
        <w:ind w:left="4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765920">
      <w:start w:val="1"/>
      <w:numFmt w:val="bullet"/>
      <w:lvlText w:val="•"/>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DC4ED0">
      <w:start w:val="1"/>
      <w:numFmt w:val="bullet"/>
      <w:lvlText w:val="o"/>
      <w:lvlJc w:val="left"/>
      <w:pPr>
        <w:ind w:left="6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0E9AB0">
      <w:start w:val="1"/>
      <w:numFmt w:val="bullet"/>
      <w:lvlText w:val="▪"/>
      <w:lvlJc w:val="left"/>
      <w:pPr>
        <w:ind w:left="6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3B05D1"/>
    <w:multiLevelType w:val="hybridMultilevel"/>
    <w:tmpl w:val="9270807A"/>
    <w:lvl w:ilvl="0" w:tplc="2ED28CBA">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6ADC5C">
      <w:start w:val="1"/>
      <w:numFmt w:val="bullet"/>
      <w:lvlText w:val="•"/>
      <w:lvlJc w:val="left"/>
      <w:pPr>
        <w:ind w:left="1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5C1DC8">
      <w:start w:val="1"/>
      <w:numFmt w:val="bullet"/>
      <w:lvlText w:val="o"/>
      <w:lvlJc w:val="left"/>
      <w:pPr>
        <w:ind w:left="18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014D88E">
      <w:start w:val="1"/>
      <w:numFmt w:val="bullet"/>
      <w:lvlText w:val="•"/>
      <w:lvlJc w:val="left"/>
      <w:pPr>
        <w:ind w:left="25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4A480D0">
      <w:start w:val="1"/>
      <w:numFmt w:val="bullet"/>
      <w:lvlText w:val="o"/>
      <w:lvlJc w:val="left"/>
      <w:pPr>
        <w:ind w:left="3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BAC3624">
      <w:start w:val="1"/>
      <w:numFmt w:val="bullet"/>
      <w:lvlText w:val="▪"/>
      <w:lvlJc w:val="left"/>
      <w:pPr>
        <w:ind w:left="3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F103F92">
      <w:start w:val="1"/>
      <w:numFmt w:val="bullet"/>
      <w:lvlText w:val="•"/>
      <w:lvlJc w:val="left"/>
      <w:pPr>
        <w:ind w:left="46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282B224">
      <w:start w:val="1"/>
      <w:numFmt w:val="bullet"/>
      <w:lvlText w:val="o"/>
      <w:lvlJc w:val="left"/>
      <w:pPr>
        <w:ind w:left="54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906C36">
      <w:start w:val="1"/>
      <w:numFmt w:val="bullet"/>
      <w:lvlText w:val="▪"/>
      <w:lvlJc w:val="left"/>
      <w:pPr>
        <w:ind w:left="61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E086E03"/>
    <w:multiLevelType w:val="hybridMultilevel"/>
    <w:tmpl w:val="862CE2F2"/>
    <w:lvl w:ilvl="0" w:tplc="E9389EB4">
      <w:start w:val="1"/>
      <w:numFmt w:val="bullet"/>
      <w:lvlText w:val="•"/>
      <w:lvlJc w:val="left"/>
      <w:pPr>
        <w:ind w:left="1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C0024">
      <w:start w:val="1"/>
      <w:numFmt w:val="bullet"/>
      <w:lvlText w:val="o"/>
      <w:lvlJc w:val="left"/>
      <w:pPr>
        <w:ind w:left="1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C6C790">
      <w:start w:val="1"/>
      <w:numFmt w:val="bullet"/>
      <w:lvlText w:val="▪"/>
      <w:lvlJc w:val="left"/>
      <w:pPr>
        <w:ind w:left="2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94A3E4">
      <w:start w:val="1"/>
      <w:numFmt w:val="bullet"/>
      <w:lvlText w:val="•"/>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54D0BA">
      <w:start w:val="1"/>
      <w:numFmt w:val="bullet"/>
      <w:lvlText w:val="o"/>
      <w:lvlJc w:val="left"/>
      <w:pPr>
        <w:ind w:left="3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6CBBC2">
      <w:start w:val="1"/>
      <w:numFmt w:val="bullet"/>
      <w:lvlText w:val="▪"/>
      <w:lvlJc w:val="left"/>
      <w:pPr>
        <w:ind w:left="46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7E130C">
      <w:start w:val="1"/>
      <w:numFmt w:val="bullet"/>
      <w:lvlText w:val="•"/>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E6F22A">
      <w:start w:val="1"/>
      <w:numFmt w:val="bullet"/>
      <w:lvlText w:val="o"/>
      <w:lvlJc w:val="left"/>
      <w:pPr>
        <w:ind w:left="6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10315A">
      <w:start w:val="1"/>
      <w:numFmt w:val="bullet"/>
      <w:lvlText w:val="▪"/>
      <w:lvlJc w:val="left"/>
      <w:pPr>
        <w:ind w:left="6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F1"/>
    <w:rsid w:val="002360E6"/>
    <w:rsid w:val="002D002B"/>
    <w:rsid w:val="005514F1"/>
    <w:rsid w:val="005A0585"/>
    <w:rsid w:val="0071515B"/>
    <w:rsid w:val="0081312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EEF6"/>
  <w15:docId w15:val="{40D7D976-F5FF-45D3-A65F-AA86AC37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I" w:eastAsia="en-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9"/>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52"/>
      <w:ind w:left="11"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331" w:lineRule="auto"/>
      <w:ind w:left="361" w:right="187"/>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7151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0.jpg"/><Relationship Id="rId26" Type="http://schemas.openxmlformats.org/officeDocument/2006/relationships/hyperlink" Target="https://www.tax.org.uk/sites/default/files/Professional_Conduct_in_Relation_to_Taxation_2019.pdf" TargetMode="External"/><Relationship Id="rId39" Type="http://schemas.openxmlformats.org/officeDocument/2006/relationships/hyperlink" Target="https://www.att.org.uk/members/professional-standards-ethics/professional-rules-practice-regulations" TargetMode="External"/><Relationship Id="rId21" Type="http://schemas.openxmlformats.org/officeDocument/2006/relationships/image" Target="media/image30.jpg"/><Relationship Id="rId34" Type="http://schemas.openxmlformats.org/officeDocument/2006/relationships/hyperlink" Target="https://www.gov.uk/government/collections/tax-avoidance-schemes-currently-in-the-spotlight" TargetMode="External"/><Relationship Id="rId42" Type="http://schemas.openxmlformats.org/officeDocument/2006/relationships/hyperlink" Target="https://www.gov.uk/government/publications/hmrc-the-standard-for-agents/hmrc-the-standard-for-agents" TargetMode="External"/><Relationship Id="rId47" Type="http://schemas.openxmlformats.org/officeDocument/2006/relationships/hyperlink" Target="https://www.gov.uk/government/organisations/hm-revenue-customs/contact/tax-avoidance" TargetMode="External"/><Relationship Id="rId50" Type="http://schemas.openxmlformats.org/officeDocument/2006/relationships/hyperlink" Target="https://www.tax.org.uk/sites/default/files/Errors_helpsheet_1_March_2019.pdf" TargetMode="External"/><Relationship Id="rId55" Type="http://schemas.openxmlformats.org/officeDocument/2006/relationships/header" Target="header1.xml"/><Relationship Id="rId7" Type="http://schemas.openxmlformats.org/officeDocument/2006/relationships/hyperlink" Target="https://www.tax.org.uk/sites/default/files/Professional_Conduct_in_Relation_to_Taxation_2019.pdf"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www.bailii.org/ew/cases/EWCA/Civ/2014/358.html" TargetMode="External"/><Relationship Id="rId11" Type="http://schemas.openxmlformats.org/officeDocument/2006/relationships/image" Target="media/image1.jpg"/><Relationship Id="rId24" Type="http://schemas.openxmlformats.org/officeDocument/2006/relationships/image" Target="media/image6.jpg"/><Relationship Id="rId32" Type="http://schemas.openxmlformats.org/officeDocument/2006/relationships/hyperlink" Target="https://www.tax.org.uk/sites/default/files/Professional_Conduct_in_Relation_to_Taxation_2019.pdf" TargetMode="External"/><Relationship Id="rId37" Type="http://schemas.openxmlformats.org/officeDocument/2006/relationships/hyperlink" Target="https://www.tax.org.uk/sites/default/files/181109%20PRPG.pdf" TargetMode="External"/><Relationship Id="rId40" Type="http://schemas.openxmlformats.org/officeDocument/2006/relationships/hyperlink" Target="https://www.tax.org.uk/sites/default/files/Professional_Conduct_in_Relation_to_Taxation_2019.pdf" TargetMode="External"/><Relationship Id="rId45" Type="http://schemas.openxmlformats.org/officeDocument/2006/relationships/hyperlink" Target="https://www.gov.uk/government/organisations/hm-revenue-customs/contact/tax-avoidance" TargetMode="External"/><Relationship Id="rId53" Type="http://schemas.openxmlformats.org/officeDocument/2006/relationships/hyperlink" Target="https://www.tax.org.uk/sites/default/files/Professional_Conduct_in_Relation_to_Taxation_2019.pdf" TargetMode="External"/><Relationship Id="rId58"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0.jpg"/><Relationship Id="rId14" Type="http://schemas.openxmlformats.org/officeDocument/2006/relationships/image" Target="media/image4.jpg"/><Relationship Id="rId22" Type="http://schemas.openxmlformats.org/officeDocument/2006/relationships/image" Target="media/image40.jpg"/><Relationship Id="rId27" Type="http://schemas.openxmlformats.org/officeDocument/2006/relationships/hyperlink" Target="https://www.tax.org.uk/sites/default/files/Professional_Conduct_in_Relation_to_Taxation_2019.pdf" TargetMode="External"/><Relationship Id="rId30" Type="http://schemas.openxmlformats.org/officeDocument/2006/relationships/hyperlink" Target="https://www.bailii.org/ew/cases/EWCA/Civ/2014/358.html" TargetMode="External"/><Relationship Id="rId35" Type="http://schemas.openxmlformats.org/officeDocument/2006/relationships/hyperlink" Target="https://www.gov.uk/government/collections/tax-avoidance-schemes-currently-in-the-spotlight" TargetMode="External"/><Relationship Id="rId43" Type="http://schemas.openxmlformats.org/officeDocument/2006/relationships/hyperlink" Target="https://www.gov.uk/government/publications/hmrc-the-standard-for-agents/hmrc-the-standard-for-agents" TargetMode="External"/><Relationship Id="rId48" Type="http://schemas.openxmlformats.org/officeDocument/2006/relationships/hyperlink" Target="https://www.gov.uk/government/organisations/hm-revenue-customs/contact/tax-avoidance" TargetMode="External"/><Relationship Id="rId56" Type="http://schemas.openxmlformats.org/officeDocument/2006/relationships/header" Target="header2.xml"/><Relationship Id="rId8" Type="http://schemas.openxmlformats.org/officeDocument/2006/relationships/hyperlink" Target="https://www.tax.org.uk/sites/default/files/Professional_Conduct_in_Relation_to_Taxation_2019.pdf" TargetMode="External"/><Relationship Id="rId51" Type="http://schemas.openxmlformats.org/officeDocument/2006/relationships/hyperlink" Target="https://www.tax.org.uk/sites/default/files/Errors_helpsheet_1_March_2019.pdf" TargetMode="External"/><Relationship Id="rId3"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yperlink" Target="https://www.tax.org.uk/sites/default/files/Professional_Conduct_in_Relation_to_Taxation_2019.pdf" TargetMode="External"/><Relationship Id="rId33" Type="http://schemas.openxmlformats.org/officeDocument/2006/relationships/hyperlink" Target="https://www.gov.uk/government/collections/tax-avoidance-schemes-currently-in-the-spotlight" TargetMode="External"/><Relationship Id="rId38" Type="http://schemas.openxmlformats.org/officeDocument/2006/relationships/hyperlink" Target="https://www.att.org.uk/members/professional-standards-ethics/professional-rules-practice-regulations" TargetMode="External"/><Relationship Id="rId46" Type="http://schemas.openxmlformats.org/officeDocument/2006/relationships/hyperlink" Target="https://www.gov.uk/government/organisations/hm-revenue-customs/contact/tax-avoidance" TargetMode="External"/><Relationship Id="rId59" Type="http://schemas.openxmlformats.org/officeDocument/2006/relationships/header" Target="header3.xml"/><Relationship Id="rId20" Type="http://schemas.openxmlformats.org/officeDocument/2006/relationships/image" Target="media/image20.jpg"/><Relationship Id="rId41" Type="http://schemas.openxmlformats.org/officeDocument/2006/relationships/hyperlink" Target="https://www.tax.org.uk/sites/default/files/Professional_Conduct_in_Relation_to_Taxation_2019.pdf" TargetMode="External"/><Relationship Id="rId54" Type="http://schemas.openxmlformats.org/officeDocument/2006/relationships/hyperlink" Target="https://www.tax.org.uk/sites/default/files/Professional_Conduct_in_Relation_to_Taxation_2019.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image" Target="media/image5.png"/><Relationship Id="rId28" Type="http://schemas.openxmlformats.org/officeDocument/2006/relationships/hyperlink" Target="https://www.bailii.org/ew/cases/EWCA/Civ/2014/358.html" TargetMode="External"/><Relationship Id="rId36" Type="http://schemas.openxmlformats.org/officeDocument/2006/relationships/hyperlink" Target="https://www.tax.org.uk/sites/default/files/181109%20PRPG.pdf" TargetMode="External"/><Relationship Id="rId49" Type="http://schemas.openxmlformats.org/officeDocument/2006/relationships/hyperlink" Target="https://www.tax.org.uk/sites/default/files/Errors_helpsheet_1_March_2019.pdf" TargetMode="External"/><Relationship Id="rId57" Type="http://schemas.openxmlformats.org/officeDocument/2006/relationships/footer" Target="footer1.xml"/><Relationship Id="rId10" Type="http://schemas.openxmlformats.org/officeDocument/2006/relationships/hyperlink" Target="https://www.tax.org.uk/sites/default/files/Professional_Conduct_in_Relation_to_Taxation_2019.pdf" TargetMode="External"/><Relationship Id="rId31" Type="http://schemas.openxmlformats.org/officeDocument/2006/relationships/hyperlink" Target="https://www.tax.org.uk/sites/default/files/Professional_Conduct_in_Relation_to_Taxation_2019.pdf" TargetMode="External"/><Relationship Id="rId44" Type="http://schemas.openxmlformats.org/officeDocument/2006/relationships/hyperlink" Target="https://www.gov.uk/government/publications/hmrc-the-standard-for-agents/hmrc-the-standard-for-agents" TargetMode="External"/><Relationship Id="rId52" Type="http://schemas.openxmlformats.org/officeDocument/2006/relationships/hyperlink" Target="https://www.tax.org.uk/sites/default/files/Errors_helpsheet_1_March_2019.pdf"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ax.org.uk/sites/default/files/Professional_Conduct_in_Relation_to_Taxation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3784</Words>
  <Characters>21572</Characters>
  <Application>Microsoft Office Word</Application>
  <DocSecurity>0</DocSecurity>
  <Lines>179</Lines>
  <Paragraphs>50</Paragraphs>
  <ScaleCrop>false</ScaleCrop>
  <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Brehcist</dc:creator>
  <cp:keywords/>
  <cp:lastModifiedBy>franc derganc</cp:lastModifiedBy>
  <cp:revision>1</cp:revision>
  <dcterms:created xsi:type="dcterms:W3CDTF">2020-01-13T21:15:00Z</dcterms:created>
  <dcterms:modified xsi:type="dcterms:W3CDTF">2020-01-13T21:18:00Z</dcterms:modified>
</cp:coreProperties>
</file>